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after="312" w:afterLines="100" w:line="560" w:lineRule="exact"/>
        <w:jc w:val="both"/>
        <w:rPr>
          <w:rFonts w:hint="eastAsia" w:eastAsia="黑体"/>
          <w:bCs/>
          <w:sz w:val="32"/>
          <w:szCs w:val="32"/>
          <w:lang w:eastAsia="zh-CN"/>
        </w:rPr>
      </w:pPr>
      <w:r>
        <w:rPr>
          <w:rFonts w:hint="eastAsia" w:eastAsia="黑体"/>
          <w:bCs/>
          <w:sz w:val="32"/>
          <w:szCs w:val="32"/>
        </w:rPr>
        <w:t>附件</w:t>
      </w:r>
      <w:r>
        <w:rPr>
          <w:rFonts w:hint="eastAsia" w:eastAsia="黑体"/>
          <w:bCs/>
          <w:sz w:val="32"/>
          <w:szCs w:val="32"/>
          <w:lang w:val="en-US" w:eastAsia="zh-CN"/>
        </w:rPr>
        <w:t>7</w:t>
      </w:r>
    </w:p>
    <w:p>
      <w:pPr>
        <w:widowControl w:val="0"/>
        <w:snapToGrid w:val="0"/>
        <w:spacing w:after="312" w:afterLines="100" w:line="560" w:lineRule="exact"/>
        <w:jc w:val="both"/>
        <w:rPr>
          <w:rFonts w:eastAsia="黑体"/>
          <w:bCs/>
          <w:sz w:val="32"/>
          <w:szCs w:val="32"/>
        </w:rPr>
      </w:pPr>
      <w:bookmarkStart w:id="33" w:name="_GoBack"/>
      <w:bookmarkEnd w:id="33"/>
    </w:p>
    <w:p>
      <w:pPr>
        <w:widowControl w:val="0"/>
        <w:adjustRightInd w:val="0"/>
        <w:snapToGrid w:val="0"/>
        <w:spacing w:line="288" w:lineRule="auto"/>
        <w:jc w:val="both"/>
        <w:rPr>
          <w:rFonts w:eastAsia="黑体"/>
          <w:sz w:val="84"/>
          <w:szCs w:val="84"/>
        </w:rPr>
      </w:pPr>
    </w:p>
    <w:p>
      <w:pPr>
        <w:widowControl w:val="0"/>
        <w:snapToGrid w:val="0"/>
        <w:spacing w:line="288" w:lineRule="auto"/>
        <w:jc w:val="center"/>
        <w:rPr>
          <w:rFonts w:eastAsia="黑体"/>
          <w:b/>
          <w:bCs/>
          <w:sz w:val="48"/>
          <w:szCs w:val="48"/>
        </w:rPr>
      </w:pPr>
      <w:r>
        <w:rPr>
          <w:rFonts w:hint="eastAsia" w:eastAsia="黑体"/>
          <w:b/>
          <w:bCs/>
          <w:sz w:val="56"/>
          <w:szCs w:val="56"/>
        </w:rPr>
        <w:t>细菌回复突变试验技术指导原则</w:t>
      </w:r>
    </w:p>
    <w:p>
      <w:pPr>
        <w:widowControl w:val="0"/>
        <w:snapToGrid w:val="0"/>
        <w:spacing w:line="288" w:lineRule="auto"/>
        <w:jc w:val="center"/>
        <w:rPr>
          <w:rFonts w:eastAsia="黑体"/>
          <w:b/>
          <w:bCs/>
          <w:sz w:val="48"/>
          <w:szCs w:val="48"/>
        </w:rPr>
      </w:pPr>
      <w:r>
        <w:rPr>
          <w:rFonts w:hint="eastAsia" w:eastAsia="黑体"/>
          <w:b/>
          <w:bCs/>
          <w:sz w:val="48"/>
          <w:szCs w:val="48"/>
        </w:rPr>
        <w:t>（征求意见稿）</w:t>
      </w:r>
    </w:p>
    <w:p>
      <w:pPr>
        <w:widowControl w:val="0"/>
        <w:snapToGrid w:val="0"/>
        <w:spacing w:line="360" w:lineRule="auto"/>
        <w:jc w:val="center"/>
        <w:rPr>
          <w:rFonts w:eastAsia="仿宋"/>
          <w:sz w:val="44"/>
          <w:szCs w:val="44"/>
        </w:rPr>
      </w:pPr>
    </w:p>
    <w:p>
      <w:pPr>
        <w:widowControl w:val="0"/>
        <w:snapToGrid w:val="0"/>
        <w:spacing w:line="360" w:lineRule="auto"/>
        <w:jc w:val="both"/>
        <w:rPr>
          <w:rFonts w:eastAsia="仿宋"/>
          <w:sz w:val="44"/>
          <w:szCs w:val="44"/>
        </w:rPr>
      </w:pPr>
    </w:p>
    <w:p>
      <w:pPr>
        <w:widowControl w:val="0"/>
        <w:snapToGrid w:val="0"/>
        <w:spacing w:line="360" w:lineRule="auto"/>
        <w:jc w:val="both"/>
        <w:rPr>
          <w:rFonts w:eastAsia="仿宋"/>
          <w:sz w:val="44"/>
          <w:szCs w:val="44"/>
        </w:rPr>
      </w:pPr>
    </w:p>
    <w:p>
      <w:pPr>
        <w:widowControl w:val="0"/>
        <w:snapToGrid w:val="0"/>
        <w:spacing w:line="360" w:lineRule="auto"/>
        <w:jc w:val="both"/>
        <w:rPr>
          <w:rFonts w:eastAsia="仿宋"/>
          <w:sz w:val="44"/>
          <w:szCs w:val="44"/>
        </w:rPr>
      </w:pPr>
    </w:p>
    <w:p>
      <w:pPr>
        <w:widowControl w:val="0"/>
        <w:snapToGrid w:val="0"/>
        <w:spacing w:line="360" w:lineRule="auto"/>
        <w:jc w:val="both"/>
        <w:rPr>
          <w:rFonts w:eastAsia="仿宋"/>
          <w:sz w:val="44"/>
          <w:szCs w:val="44"/>
        </w:rPr>
      </w:pPr>
    </w:p>
    <w:p>
      <w:pPr>
        <w:widowControl w:val="0"/>
        <w:snapToGrid w:val="0"/>
        <w:spacing w:line="360" w:lineRule="auto"/>
        <w:jc w:val="center"/>
        <w:rPr>
          <w:rFonts w:eastAsia="楷体"/>
          <w:sz w:val="44"/>
          <w:szCs w:val="44"/>
        </w:rPr>
      </w:pPr>
      <w:r>
        <w:rPr>
          <w:rFonts w:hint="eastAsia" w:eastAsia="楷体"/>
          <w:sz w:val="44"/>
          <w:szCs w:val="44"/>
        </w:rPr>
        <w:t>中国食品药品检定研究院</w:t>
      </w:r>
    </w:p>
    <w:p>
      <w:pPr>
        <w:widowControl w:val="0"/>
        <w:snapToGrid w:val="0"/>
        <w:spacing w:line="360" w:lineRule="auto"/>
        <w:jc w:val="center"/>
        <w:rPr>
          <w:rFonts w:eastAsia="楷体"/>
          <w:sz w:val="40"/>
          <w:szCs w:val="40"/>
        </w:rPr>
      </w:pPr>
      <w:r>
        <w:rPr>
          <w:rFonts w:eastAsia="楷体"/>
          <w:sz w:val="40"/>
          <w:szCs w:val="40"/>
        </w:rPr>
        <w:t>2023年</w:t>
      </w:r>
      <w:r>
        <w:rPr>
          <w:rFonts w:hint="eastAsia" w:eastAsia="楷体"/>
          <w:sz w:val="40"/>
          <w:szCs w:val="40"/>
        </w:rPr>
        <w:t>4</w:t>
      </w:r>
      <w:r>
        <w:rPr>
          <w:rFonts w:eastAsia="楷体"/>
          <w:sz w:val="40"/>
          <w:szCs w:val="40"/>
        </w:rPr>
        <w:t>月</w:t>
      </w:r>
    </w:p>
    <w:p>
      <w:pPr>
        <w:topLinePunct/>
        <w:spacing w:line="580" w:lineRule="exact"/>
        <w:jc w:val="both"/>
        <w:rPr>
          <w:rFonts w:eastAsia="方正小标宋简体"/>
          <w:bCs/>
          <w:kern w:val="0"/>
          <w:sz w:val="36"/>
          <w:szCs w:val="36"/>
        </w:rPr>
      </w:pPr>
    </w:p>
    <w:p>
      <w:pPr>
        <w:topLinePunct/>
        <w:spacing w:line="580" w:lineRule="exact"/>
        <w:jc w:val="both"/>
        <w:rPr>
          <w:rFonts w:eastAsia="方正小标宋简体"/>
          <w:bCs/>
          <w:kern w:val="0"/>
          <w:sz w:val="36"/>
          <w:szCs w:val="36"/>
        </w:rPr>
      </w:pPr>
    </w:p>
    <w:p>
      <w:pPr>
        <w:topLinePunct/>
        <w:spacing w:line="580" w:lineRule="exact"/>
        <w:jc w:val="both"/>
        <w:rPr>
          <w:rFonts w:eastAsia="方正小标宋简体"/>
          <w:bCs/>
          <w:kern w:val="0"/>
          <w:sz w:val="36"/>
          <w:szCs w:val="36"/>
        </w:rPr>
      </w:pPr>
    </w:p>
    <w:p>
      <w:pPr>
        <w:topLinePunct/>
        <w:spacing w:line="580" w:lineRule="exact"/>
        <w:jc w:val="both"/>
        <w:rPr>
          <w:rFonts w:eastAsia="方正小标宋简体"/>
          <w:bCs/>
          <w:kern w:val="0"/>
          <w:sz w:val="36"/>
          <w:szCs w:val="36"/>
        </w:rPr>
      </w:pPr>
    </w:p>
    <w:p>
      <w:pPr>
        <w:topLinePunct/>
        <w:spacing w:line="580" w:lineRule="exact"/>
        <w:jc w:val="both"/>
        <w:rPr>
          <w:rFonts w:eastAsia="方正小标宋简体"/>
          <w:bCs/>
          <w:kern w:val="0"/>
          <w:sz w:val="36"/>
          <w:szCs w:val="36"/>
        </w:rPr>
      </w:pPr>
    </w:p>
    <w:sdt>
      <w:sdtPr>
        <w:rPr>
          <w:rFonts w:ascii="Times New Roman" w:hAnsi="Times New Roman" w:eastAsia="宋体" w:cs="Times New Roman"/>
          <w:b w:val="0"/>
          <w:bCs w:val="0"/>
          <w:color w:val="auto"/>
          <w:kern w:val="2"/>
          <w:sz w:val="21"/>
          <w:szCs w:val="24"/>
          <w:lang w:val="zh-CN"/>
        </w:rPr>
        <w:id w:val="735362146"/>
        <w:docPartObj>
          <w:docPartGallery w:val="Table of Contents"/>
          <w:docPartUnique/>
        </w:docPartObj>
      </w:sdtPr>
      <w:sdtEndPr>
        <w:rPr>
          <w:rFonts w:ascii="Times New Roman" w:hAnsi="Times New Roman" w:eastAsia="宋体" w:cs="Times New Roman"/>
          <w:b w:val="0"/>
          <w:bCs w:val="0"/>
          <w:color w:val="auto"/>
          <w:kern w:val="2"/>
          <w:sz w:val="21"/>
          <w:szCs w:val="24"/>
          <w:lang w:val="zh-CN"/>
        </w:rPr>
      </w:sdtEndPr>
      <w:sdtContent>
        <w:p>
          <w:pPr>
            <w:pStyle w:val="26"/>
            <w:jc w:val="center"/>
            <w:rPr>
              <w:rFonts w:ascii="Times New Roman" w:hAnsi="Times New Roman" w:eastAsia="黑体" w:cs="Times New Roman"/>
              <w:b w:val="0"/>
              <w:color w:val="000000" w:themeColor="text1"/>
              <w:sz w:val="32"/>
              <w:szCs w:val="32"/>
              <w14:textFill>
                <w14:solidFill>
                  <w14:schemeClr w14:val="tx1"/>
                </w14:solidFill>
              </w14:textFill>
            </w:rPr>
          </w:pPr>
          <w:r>
            <w:rPr>
              <w:rFonts w:hint="eastAsia" w:ascii="Times New Roman" w:hAnsi="Times New Roman" w:eastAsia="黑体" w:cs="Times New Roman"/>
              <w:b w:val="0"/>
              <w:color w:val="000000" w:themeColor="text1"/>
              <w:sz w:val="32"/>
              <w:szCs w:val="32"/>
              <w:lang w:val="zh-CN"/>
              <w14:textFill>
                <w14:solidFill>
                  <w14:schemeClr w14:val="tx1"/>
                </w14:solidFill>
              </w14:textFill>
            </w:rPr>
            <w:t>目</w:t>
          </w:r>
          <w:r>
            <w:rPr>
              <w:rFonts w:ascii="Times New Roman" w:hAnsi="Times New Roman" w:eastAsia="黑体" w:cs="Times New Roman"/>
              <w:b w:val="0"/>
              <w:color w:val="000000" w:themeColor="text1"/>
              <w:sz w:val="32"/>
              <w:szCs w:val="32"/>
              <w:lang w:val="zh-CN"/>
              <w14:textFill>
                <w14:solidFill>
                  <w14:schemeClr w14:val="tx1"/>
                </w14:solidFill>
              </w14:textFill>
            </w:rPr>
            <w:t xml:space="preserve"> </w:t>
          </w:r>
          <w:r>
            <w:rPr>
              <w:rFonts w:hint="eastAsia" w:ascii="Times New Roman" w:hAnsi="Times New Roman" w:eastAsia="黑体" w:cs="Times New Roman"/>
              <w:b w:val="0"/>
              <w:color w:val="000000" w:themeColor="text1"/>
              <w:sz w:val="32"/>
              <w:szCs w:val="32"/>
              <w:lang w:val="zh-CN"/>
              <w14:textFill>
                <w14:solidFill>
                  <w14:schemeClr w14:val="tx1"/>
                </w14:solidFill>
              </w14:textFill>
            </w:rPr>
            <w:t>录</w:t>
          </w:r>
        </w:p>
        <w:p>
          <w:pPr>
            <w:pStyle w:val="10"/>
            <w:tabs>
              <w:tab w:val="right" w:leader="dot" w:pos="8296"/>
            </w:tabs>
            <w:jc w:val="both"/>
            <w:rPr>
              <w:rFonts w:ascii="Times New Roman" w:hAnsi="Times New Roman" w:cs="Times New Roman"/>
              <w:kern w:val="2"/>
              <w:sz w:val="24"/>
              <w:szCs w:val="24"/>
            </w:rPr>
          </w:pPr>
          <w:r>
            <w:rPr>
              <w:rFonts w:ascii="Times New Roman" w:hAnsi="Times New Roman" w:cs="Times New Roman"/>
            </w:rPr>
            <w:fldChar w:fldCharType="begin"/>
          </w:r>
          <w:r>
            <w:rPr>
              <w:rFonts w:ascii="Times New Roman" w:hAnsi="Times New Roman" w:cs="Times New Roman"/>
            </w:rPr>
            <w:instrText xml:space="preserve"> TOC \o "1-2" \h \z \u </w:instrText>
          </w:r>
          <w:r>
            <w:rPr>
              <w:rFonts w:ascii="Times New Roman" w:hAnsi="Times New Roman" w:cs="Times New Roman"/>
            </w:rPr>
            <w:fldChar w:fldCharType="separate"/>
          </w:r>
          <w:r>
            <w:fldChar w:fldCharType="begin"/>
          </w:r>
          <w:r>
            <w:instrText xml:space="preserve"> HYPERLINK \l "_Toc127950793" </w:instrText>
          </w:r>
          <w:r>
            <w:fldChar w:fldCharType="separate"/>
          </w:r>
          <w:r>
            <w:rPr>
              <w:rStyle w:val="16"/>
              <w:rFonts w:hint="eastAsia" w:ascii="Times New Roman" w:hAnsi="Times New Roman" w:eastAsia="黑体" w:cs="Times New Roman"/>
              <w:sz w:val="24"/>
              <w:szCs w:val="24"/>
            </w:rPr>
            <w:t>一、概述</w:t>
          </w:r>
          <w:r>
            <w:rPr>
              <w:rFonts w:ascii="Times New Roman" w:hAnsi="Times New Roman" w:cs="Times New Roman"/>
              <w:sz w:val="24"/>
              <w:szCs w:val="24"/>
            </w:rPr>
            <w:tab/>
          </w:r>
          <w:r>
            <w:rPr>
              <w:rFonts w:ascii="Times New Roman" w:hAnsi="Times New Roman" w:cs="Times New Roman"/>
              <w:sz w:val="24"/>
              <w:szCs w:val="24"/>
            </w:rPr>
            <w:t>1</w:t>
          </w:r>
          <w:r>
            <w:rPr>
              <w:rFonts w:ascii="Times New Roman" w:hAnsi="Times New Roman" w:cs="Times New Roman"/>
              <w:sz w:val="24"/>
              <w:szCs w:val="24"/>
            </w:rPr>
            <w:fldChar w:fldCharType="end"/>
          </w:r>
        </w:p>
        <w:p>
          <w:pPr>
            <w:pStyle w:val="10"/>
            <w:tabs>
              <w:tab w:val="right" w:leader="dot" w:pos="8296"/>
            </w:tabs>
            <w:jc w:val="both"/>
            <w:rPr>
              <w:rFonts w:ascii="Times New Roman" w:hAnsi="Times New Roman" w:cs="Times New Roman"/>
              <w:kern w:val="2"/>
              <w:sz w:val="24"/>
              <w:szCs w:val="24"/>
            </w:rPr>
          </w:pPr>
          <w:r>
            <w:fldChar w:fldCharType="begin"/>
          </w:r>
          <w:r>
            <w:instrText xml:space="preserve"> HYPERLINK \l "_Toc127950794" </w:instrText>
          </w:r>
          <w:r>
            <w:fldChar w:fldCharType="separate"/>
          </w:r>
          <w:r>
            <w:rPr>
              <w:rStyle w:val="16"/>
              <w:rFonts w:hint="eastAsia" w:ascii="Times New Roman" w:hAnsi="Times New Roman" w:eastAsia="黑体" w:cs="Times New Roman"/>
              <w:sz w:val="24"/>
              <w:szCs w:val="24"/>
            </w:rPr>
            <w:t>二、基本原则</w:t>
          </w:r>
          <w:r>
            <w:rPr>
              <w:rFonts w:ascii="Times New Roman" w:hAnsi="Times New Roman" w:cs="Times New Roman"/>
              <w:sz w:val="24"/>
              <w:szCs w:val="24"/>
            </w:rPr>
            <w:tab/>
          </w:r>
          <w:r>
            <w:rPr>
              <w:rFonts w:ascii="Times New Roman" w:hAnsi="Times New Roman" w:cs="Times New Roman"/>
              <w:sz w:val="24"/>
              <w:szCs w:val="24"/>
            </w:rPr>
            <w:t>2</w:t>
          </w:r>
          <w:r>
            <w:rPr>
              <w:rFonts w:ascii="Times New Roman" w:hAnsi="Times New Roman" w:cs="Times New Roman"/>
              <w:sz w:val="24"/>
              <w:szCs w:val="24"/>
            </w:rPr>
            <w:fldChar w:fldCharType="end"/>
          </w:r>
        </w:p>
        <w:p>
          <w:pPr>
            <w:pStyle w:val="11"/>
            <w:tabs>
              <w:tab w:val="right" w:leader="dot" w:pos="8296"/>
            </w:tabs>
            <w:jc w:val="both"/>
            <w:rPr>
              <w:rFonts w:ascii="Times New Roman" w:hAnsi="Times New Roman" w:cs="Times New Roman"/>
              <w:kern w:val="2"/>
              <w:sz w:val="24"/>
              <w:szCs w:val="24"/>
            </w:rPr>
          </w:pPr>
          <w:r>
            <w:fldChar w:fldCharType="begin"/>
          </w:r>
          <w:r>
            <w:instrText xml:space="preserve"> HYPERLINK \l "_Toc127950795" </w:instrText>
          </w:r>
          <w:r>
            <w:fldChar w:fldCharType="separate"/>
          </w:r>
          <w:r>
            <w:rPr>
              <w:rStyle w:val="16"/>
              <w:rFonts w:hint="eastAsia" w:ascii="Times New Roman" w:hAnsi="Times New Roman" w:eastAsia="仿宋" w:cs="Times New Roman"/>
              <w:b/>
              <w:sz w:val="24"/>
              <w:szCs w:val="24"/>
            </w:rPr>
            <w:t>（一）试验管理</w:t>
          </w:r>
          <w:r>
            <w:rPr>
              <w:rFonts w:ascii="Times New Roman" w:hAnsi="Times New Roman" w:cs="Times New Roman"/>
              <w:sz w:val="24"/>
              <w:szCs w:val="24"/>
            </w:rPr>
            <w:tab/>
          </w:r>
          <w:r>
            <w:rPr>
              <w:rFonts w:ascii="Times New Roman" w:hAnsi="Times New Roman" w:cs="Times New Roman"/>
              <w:sz w:val="24"/>
              <w:szCs w:val="24"/>
            </w:rPr>
            <w:t>2</w:t>
          </w:r>
          <w:r>
            <w:rPr>
              <w:rFonts w:ascii="Times New Roman" w:hAnsi="Times New Roman" w:cs="Times New Roman"/>
              <w:sz w:val="24"/>
              <w:szCs w:val="24"/>
            </w:rPr>
            <w:fldChar w:fldCharType="end"/>
          </w:r>
        </w:p>
        <w:p>
          <w:pPr>
            <w:pStyle w:val="11"/>
            <w:tabs>
              <w:tab w:val="right" w:leader="dot" w:pos="8296"/>
            </w:tabs>
            <w:jc w:val="both"/>
            <w:rPr>
              <w:rFonts w:ascii="Times New Roman" w:hAnsi="Times New Roman" w:cs="Times New Roman"/>
              <w:kern w:val="2"/>
              <w:sz w:val="24"/>
              <w:szCs w:val="24"/>
            </w:rPr>
          </w:pPr>
          <w:r>
            <w:fldChar w:fldCharType="begin"/>
          </w:r>
          <w:r>
            <w:instrText xml:space="preserve"> HYPERLINK \l "_Toc127950796" </w:instrText>
          </w:r>
          <w:r>
            <w:fldChar w:fldCharType="separate"/>
          </w:r>
          <w:r>
            <w:rPr>
              <w:rStyle w:val="16"/>
              <w:rFonts w:hint="eastAsia" w:ascii="Times New Roman" w:hAnsi="Times New Roman" w:eastAsia="仿宋_GB2312" w:cs="Times New Roman"/>
              <w:b/>
              <w:sz w:val="24"/>
              <w:szCs w:val="24"/>
            </w:rPr>
            <w:t>（二）具体问题具体分析</w:t>
          </w:r>
          <w:r>
            <w:rPr>
              <w:rFonts w:ascii="Times New Roman" w:hAnsi="Times New Roman" w:cs="Times New Roman"/>
              <w:sz w:val="24"/>
              <w:szCs w:val="24"/>
            </w:rPr>
            <w:tab/>
          </w:r>
          <w:r>
            <w:rPr>
              <w:rFonts w:ascii="Times New Roman" w:hAnsi="Times New Roman" w:cs="Times New Roman"/>
              <w:sz w:val="24"/>
              <w:szCs w:val="24"/>
            </w:rPr>
            <w:t>2</w:t>
          </w:r>
          <w:r>
            <w:rPr>
              <w:rFonts w:ascii="Times New Roman" w:hAnsi="Times New Roman" w:cs="Times New Roman"/>
              <w:sz w:val="24"/>
              <w:szCs w:val="24"/>
            </w:rPr>
            <w:fldChar w:fldCharType="end"/>
          </w:r>
        </w:p>
        <w:p>
          <w:pPr>
            <w:pStyle w:val="11"/>
            <w:tabs>
              <w:tab w:val="right" w:leader="dot" w:pos="8296"/>
            </w:tabs>
            <w:jc w:val="both"/>
            <w:rPr>
              <w:rFonts w:ascii="Times New Roman" w:hAnsi="Times New Roman" w:cs="Times New Roman"/>
              <w:kern w:val="2"/>
              <w:sz w:val="24"/>
              <w:szCs w:val="24"/>
            </w:rPr>
          </w:pPr>
          <w:r>
            <w:fldChar w:fldCharType="begin"/>
          </w:r>
          <w:r>
            <w:instrText xml:space="preserve"> HYPERLINK \l "_Toc127950797" </w:instrText>
          </w:r>
          <w:r>
            <w:fldChar w:fldCharType="separate"/>
          </w:r>
          <w:r>
            <w:rPr>
              <w:rStyle w:val="16"/>
              <w:rFonts w:hint="eastAsia" w:ascii="Times New Roman" w:hAnsi="Times New Roman" w:eastAsia="仿宋_GB2312" w:cs="Times New Roman"/>
              <w:b/>
              <w:sz w:val="24"/>
              <w:szCs w:val="24"/>
            </w:rPr>
            <w:t>（三）随机、对照、重复</w:t>
          </w:r>
          <w:r>
            <w:rPr>
              <w:rFonts w:ascii="Times New Roman" w:hAnsi="Times New Roman" w:cs="Times New Roman"/>
              <w:sz w:val="24"/>
              <w:szCs w:val="24"/>
            </w:rPr>
            <w:tab/>
          </w:r>
          <w:r>
            <w:rPr>
              <w:rFonts w:hint="eastAsia" w:ascii="Times New Roman" w:hAnsi="Times New Roman" w:cs="Times New Roman"/>
              <w:sz w:val="24"/>
              <w:szCs w:val="24"/>
            </w:rPr>
            <w:t>2</w:t>
          </w:r>
          <w:r>
            <w:rPr>
              <w:rFonts w:hint="eastAsia" w:ascii="Times New Roman" w:hAnsi="Times New Roman" w:cs="Times New Roman"/>
              <w:sz w:val="24"/>
              <w:szCs w:val="24"/>
            </w:rPr>
            <w:fldChar w:fldCharType="end"/>
          </w:r>
        </w:p>
        <w:p>
          <w:pPr>
            <w:pStyle w:val="10"/>
            <w:tabs>
              <w:tab w:val="right" w:leader="dot" w:pos="8296"/>
            </w:tabs>
            <w:jc w:val="both"/>
            <w:rPr>
              <w:rFonts w:ascii="Times New Roman" w:hAnsi="Times New Roman" w:cs="Times New Roman"/>
              <w:kern w:val="2"/>
              <w:sz w:val="24"/>
              <w:szCs w:val="24"/>
            </w:rPr>
          </w:pPr>
          <w:r>
            <w:fldChar w:fldCharType="begin"/>
          </w:r>
          <w:r>
            <w:instrText xml:space="preserve"> HYPERLINK \l "_Toc127950798" </w:instrText>
          </w:r>
          <w:r>
            <w:fldChar w:fldCharType="separate"/>
          </w:r>
          <w:r>
            <w:rPr>
              <w:rStyle w:val="16"/>
              <w:rFonts w:hint="eastAsia" w:ascii="Times New Roman" w:hAnsi="Times New Roman" w:eastAsia="黑体" w:cs="Times New Roman"/>
              <w:sz w:val="24"/>
              <w:szCs w:val="24"/>
            </w:rPr>
            <w:t>三、基本内容</w:t>
          </w:r>
          <w:r>
            <w:rPr>
              <w:rFonts w:ascii="Times New Roman" w:hAnsi="Times New Roman" w:cs="Times New Roman"/>
              <w:sz w:val="24"/>
              <w:szCs w:val="24"/>
            </w:rPr>
            <w:tab/>
          </w:r>
          <w:r>
            <w:rPr>
              <w:rFonts w:ascii="Times New Roman" w:hAnsi="Times New Roman" w:cs="Times New Roman"/>
              <w:sz w:val="24"/>
              <w:szCs w:val="24"/>
            </w:rPr>
            <w:t>3</w:t>
          </w:r>
          <w:r>
            <w:rPr>
              <w:rFonts w:ascii="Times New Roman" w:hAnsi="Times New Roman" w:cs="Times New Roman"/>
              <w:sz w:val="24"/>
              <w:szCs w:val="24"/>
            </w:rPr>
            <w:fldChar w:fldCharType="end"/>
          </w:r>
        </w:p>
        <w:p>
          <w:pPr>
            <w:pStyle w:val="11"/>
            <w:tabs>
              <w:tab w:val="right" w:leader="dot" w:pos="8296"/>
            </w:tabs>
            <w:jc w:val="both"/>
            <w:rPr>
              <w:rFonts w:ascii="Times New Roman" w:hAnsi="Times New Roman" w:cs="Times New Roman"/>
              <w:kern w:val="2"/>
              <w:sz w:val="24"/>
              <w:szCs w:val="24"/>
            </w:rPr>
          </w:pPr>
          <w:r>
            <w:fldChar w:fldCharType="begin"/>
          </w:r>
          <w:r>
            <w:instrText xml:space="preserve"> HYPERLINK \l "_Toc127950799" </w:instrText>
          </w:r>
          <w:r>
            <w:fldChar w:fldCharType="separate"/>
          </w:r>
          <w:r>
            <w:rPr>
              <w:rStyle w:val="16"/>
              <w:rFonts w:hint="eastAsia" w:ascii="Times New Roman" w:hAnsi="Times New Roman" w:eastAsia="仿宋_GB2312" w:cs="Times New Roman"/>
              <w:b/>
              <w:sz w:val="24"/>
              <w:szCs w:val="24"/>
            </w:rPr>
            <w:t>（一）菌株</w:t>
          </w:r>
          <w:r>
            <w:rPr>
              <w:rFonts w:ascii="Times New Roman" w:hAnsi="Times New Roman" w:cs="Times New Roman"/>
              <w:sz w:val="24"/>
              <w:szCs w:val="24"/>
            </w:rPr>
            <w:tab/>
          </w:r>
          <w:r>
            <w:rPr>
              <w:rFonts w:ascii="Times New Roman" w:hAnsi="Times New Roman" w:cs="Times New Roman"/>
              <w:sz w:val="24"/>
              <w:szCs w:val="24"/>
            </w:rPr>
            <w:t>3</w:t>
          </w:r>
          <w:r>
            <w:rPr>
              <w:rFonts w:ascii="Times New Roman" w:hAnsi="Times New Roman" w:cs="Times New Roman"/>
              <w:sz w:val="24"/>
              <w:szCs w:val="24"/>
            </w:rPr>
            <w:fldChar w:fldCharType="end"/>
          </w:r>
        </w:p>
        <w:p>
          <w:pPr>
            <w:pStyle w:val="11"/>
            <w:tabs>
              <w:tab w:val="right" w:leader="dot" w:pos="8296"/>
            </w:tabs>
            <w:jc w:val="both"/>
            <w:rPr>
              <w:rStyle w:val="16"/>
              <w:rFonts w:ascii="Times New Roman" w:hAnsi="Times New Roman" w:eastAsia="仿宋" w:cs="Times New Roman"/>
              <w:b/>
              <w:sz w:val="24"/>
              <w:szCs w:val="24"/>
            </w:rPr>
          </w:pPr>
          <w:r>
            <w:fldChar w:fldCharType="begin"/>
          </w:r>
          <w:r>
            <w:instrText xml:space="preserve"> HYPERLINK \l "_Toc127950801" </w:instrText>
          </w:r>
          <w:r>
            <w:fldChar w:fldCharType="separate"/>
          </w:r>
          <w:r>
            <w:rPr>
              <w:rStyle w:val="16"/>
              <w:rFonts w:hint="eastAsia" w:ascii="Times New Roman" w:hAnsi="Times New Roman" w:eastAsia="仿宋_GB2312" w:cs="Times New Roman"/>
              <w:b/>
              <w:sz w:val="24"/>
              <w:szCs w:val="24"/>
            </w:rPr>
            <w:t>（二）代谢活化系统</w:t>
          </w:r>
          <w:r>
            <w:rPr>
              <w:rFonts w:ascii="Times New Roman" w:hAnsi="Times New Roman" w:cs="Times New Roman"/>
              <w:sz w:val="24"/>
              <w:szCs w:val="24"/>
            </w:rPr>
            <w:tab/>
          </w:r>
          <w:r>
            <w:rPr>
              <w:rFonts w:ascii="Times New Roman" w:hAnsi="Times New Roman" w:cs="Times New Roman"/>
              <w:sz w:val="24"/>
              <w:szCs w:val="24"/>
            </w:rPr>
            <w:t>3</w:t>
          </w:r>
          <w:r>
            <w:rPr>
              <w:rFonts w:ascii="Times New Roman" w:hAnsi="Times New Roman" w:cs="Times New Roman"/>
              <w:sz w:val="24"/>
              <w:szCs w:val="24"/>
            </w:rPr>
            <w:fldChar w:fldCharType="end"/>
          </w:r>
        </w:p>
        <w:p>
          <w:pPr>
            <w:pStyle w:val="11"/>
            <w:tabs>
              <w:tab w:val="right" w:leader="dot" w:pos="8296"/>
            </w:tabs>
            <w:jc w:val="both"/>
            <w:rPr>
              <w:rFonts w:ascii="Times New Roman" w:hAnsi="Times New Roman" w:cs="Times New Roman"/>
              <w:kern w:val="2"/>
              <w:sz w:val="24"/>
              <w:szCs w:val="24"/>
            </w:rPr>
          </w:pPr>
          <w:r>
            <w:fldChar w:fldCharType="begin"/>
          </w:r>
          <w:r>
            <w:instrText xml:space="preserve"> HYPERLINK \l "_Toc127950802" </w:instrText>
          </w:r>
          <w:r>
            <w:fldChar w:fldCharType="separate"/>
          </w:r>
          <w:r>
            <w:rPr>
              <w:rStyle w:val="16"/>
              <w:rFonts w:hint="eastAsia" w:ascii="Times New Roman" w:hAnsi="Times New Roman" w:eastAsia="仿宋_GB2312" w:cs="Times New Roman"/>
              <w:b/>
              <w:sz w:val="24"/>
              <w:szCs w:val="24"/>
            </w:rPr>
            <w:t>（三）受试物的处理</w:t>
          </w:r>
          <w:r>
            <w:rPr>
              <w:rFonts w:ascii="Times New Roman" w:hAnsi="Times New Roman" w:cs="Times New Roman"/>
              <w:sz w:val="24"/>
              <w:szCs w:val="24"/>
            </w:rPr>
            <w:tab/>
          </w:r>
          <w:r>
            <w:rPr>
              <w:rFonts w:ascii="Times New Roman" w:hAnsi="Times New Roman" w:cs="Times New Roman"/>
              <w:sz w:val="24"/>
              <w:szCs w:val="24"/>
            </w:rPr>
            <w:t>4</w:t>
          </w:r>
          <w:r>
            <w:rPr>
              <w:rFonts w:ascii="Times New Roman" w:hAnsi="Times New Roman" w:cs="Times New Roman"/>
              <w:sz w:val="24"/>
              <w:szCs w:val="24"/>
            </w:rPr>
            <w:fldChar w:fldCharType="end"/>
          </w:r>
        </w:p>
        <w:p>
          <w:pPr>
            <w:pStyle w:val="11"/>
            <w:tabs>
              <w:tab w:val="right" w:leader="dot" w:pos="8296"/>
            </w:tabs>
            <w:jc w:val="both"/>
            <w:rPr>
              <w:rFonts w:ascii="Times New Roman" w:hAnsi="Times New Roman" w:cs="Times New Roman"/>
              <w:kern w:val="2"/>
              <w:sz w:val="24"/>
              <w:szCs w:val="24"/>
            </w:rPr>
          </w:pPr>
          <w:r>
            <w:fldChar w:fldCharType="begin"/>
          </w:r>
          <w:r>
            <w:instrText xml:space="preserve"> HYPERLINK \l "_Toc127950803" </w:instrText>
          </w:r>
          <w:r>
            <w:fldChar w:fldCharType="separate"/>
          </w:r>
          <w:r>
            <w:rPr>
              <w:rStyle w:val="16"/>
              <w:rFonts w:hint="eastAsia" w:ascii="Times New Roman" w:hAnsi="Times New Roman" w:eastAsia="仿宋_GB2312" w:cs="Times New Roman"/>
              <w:b/>
              <w:sz w:val="24"/>
              <w:szCs w:val="24"/>
            </w:rPr>
            <w:t>（四）溶剂的选择</w:t>
          </w:r>
          <w:r>
            <w:rPr>
              <w:rFonts w:ascii="Times New Roman" w:hAnsi="Times New Roman" w:cs="Times New Roman"/>
              <w:sz w:val="24"/>
              <w:szCs w:val="24"/>
            </w:rPr>
            <w:tab/>
          </w:r>
          <w:r>
            <w:rPr>
              <w:rFonts w:ascii="Times New Roman" w:hAnsi="Times New Roman" w:cs="Times New Roman"/>
              <w:sz w:val="24"/>
              <w:szCs w:val="24"/>
            </w:rPr>
            <w:t>4</w:t>
          </w:r>
          <w:r>
            <w:rPr>
              <w:rFonts w:ascii="Times New Roman" w:hAnsi="Times New Roman" w:cs="Times New Roman"/>
              <w:sz w:val="24"/>
              <w:szCs w:val="24"/>
            </w:rPr>
            <w:fldChar w:fldCharType="end"/>
          </w:r>
        </w:p>
        <w:p>
          <w:pPr>
            <w:pStyle w:val="11"/>
            <w:tabs>
              <w:tab w:val="right" w:leader="dot" w:pos="8296"/>
            </w:tabs>
            <w:jc w:val="both"/>
            <w:rPr>
              <w:rFonts w:ascii="Times New Roman" w:hAnsi="Times New Roman" w:cs="Times New Roman"/>
              <w:kern w:val="2"/>
              <w:sz w:val="24"/>
              <w:szCs w:val="24"/>
            </w:rPr>
          </w:pPr>
          <w:r>
            <w:fldChar w:fldCharType="begin"/>
          </w:r>
          <w:r>
            <w:instrText xml:space="preserve"> HYPERLINK \l "_Toc127950804" </w:instrText>
          </w:r>
          <w:r>
            <w:fldChar w:fldCharType="separate"/>
          </w:r>
          <w:r>
            <w:rPr>
              <w:rStyle w:val="16"/>
              <w:rFonts w:hint="eastAsia" w:ascii="Times New Roman" w:hAnsi="Times New Roman" w:eastAsia="仿宋_GB2312" w:cs="Times New Roman"/>
              <w:b/>
              <w:sz w:val="24"/>
              <w:szCs w:val="24"/>
            </w:rPr>
            <w:t>（五）最高浓度的确定</w:t>
          </w:r>
          <w:r>
            <w:rPr>
              <w:rFonts w:ascii="Times New Roman" w:hAnsi="Times New Roman" w:cs="Times New Roman"/>
              <w:sz w:val="24"/>
              <w:szCs w:val="24"/>
            </w:rPr>
            <w:tab/>
          </w:r>
          <w:r>
            <w:rPr>
              <w:rFonts w:hint="eastAsia" w:ascii="Times New Roman" w:hAnsi="Times New Roman" w:cs="Times New Roman"/>
              <w:sz w:val="24"/>
              <w:szCs w:val="24"/>
            </w:rPr>
            <w:t>5</w:t>
          </w:r>
          <w:r>
            <w:rPr>
              <w:rFonts w:hint="eastAsia" w:ascii="Times New Roman" w:hAnsi="Times New Roman" w:cs="Times New Roman"/>
              <w:sz w:val="24"/>
              <w:szCs w:val="24"/>
            </w:rPr>
            <w:fldChar w:fldCharType="end"/>
          </w:r>
        </w:p>
        <w:p>
          <w:pPr>
            <w:pStyle w:val="11"/>
            <w:tabs>
              <w:tab w:val="right" w:leader="dot" w:pos="8296"/>
            </w:tabs>
            <w:jc w:val="both"/>
            <w:rPr>
              <w:rFonts w:ascii="Times New Roman" w:hAnsi="Times New Roman" w:cs="Times New Roman"/>
              <w:kern w:val="2"/>
              <w:sz w:val="24"/>
              <w:szCs w:val="24"/>
            </w:rPr>
          </w:pPr>
          <w:r>
            <w:fldChar w:fldCharType="begin"/>
          </w:r>
          <w:r>
            <w:instrText xml:space="preserve"> HYPERLINK \l "_Toc127950805" </w:instrText>
          </w:r>
          <w:r>
            <w:fldChar w:fldCharType="separate"/>
          </w:r>
          <w:r>
            <w:rPr>
              <w:rStyle w:val="16"/>
              <w:rFonts w:hint="eastAsia" w:ascii="Times New Roman" w:hAnsi="Times New Roman" w:eastAsia="仿宋_GB2312" w:cs="Times New Roman"/>
              <w:b/>
              <w:sz w:val="24"/>
              <w:szCs w:val="24"/>
            </w:rPr>
            <w:t>（六）对照组的设置</w:t>
          </w:r>
          <w:r>
            <w:rPr>
              <w:rFonts w:ascii="Times New Roman" w:hAnsi="Times New Roman" w:cs="Times New Roman"/>
              <w:sz w:val="24"/>
              <w:szCs w:val="24"/>
            </w:rPr>
            <w:tab/>
          </w:r>
          <w:r>
            <w:rPr>
              <w:rFonts w:hint="eastAsia" w:ascii="Times New Roman" w:hAnsi="Times New Roman" w:cs="Times New Roman"/>
              <w:sz w:val="24"/>
              <w:szCs w:val="24"/>
            </w:rPr>
            <w:t>5</w:t>
          </w:r>
          <w:r>
            <w:rPr>
              <w:rFonts w:hint="eastAsia" w:ascii="Times New Roman" w:hAnsi="Times New Roman" w:cs="Times New Roman"/>
              <w:sz w:val="24"/>
              <w:szCs w:val="24"/>
            </w:rPr>
            <w:fldChar w:fldCharType="end"/>
          </w:r>
        </w:p>
        <w:p>
          <w:pPr>
            <w:pStyle w:val="10"/>
            <w:tabs>
              <w:tab w:val="right" w:leader="dot" w:pos="8296"/>
            </w:tabs>
            <w:jc w:val="both"/>
            <w:rPr>
              <w:rFonts w:ascii="Times New Roman" w:hAnsi="Times New Roman" w:cs="Times New Roman"/>
              <w:kern w:val="2"/>
              <w:sz w:val="24"/>
              <w:szCs w:val="24"/>
            </w:rPr>
          </w:pPr>
          <w:r>
            <w:fldChar w:fldCharType="begin"/>
          </w:r>
          <w:r>
            <w:instrText xml:space="preserve"> HYPERLINK \l "_Toc127950806" </w:instrText>
          </w:r>
          <w:r>
            <w:fldChar w:fldCharType="separate"/>
          </w:r>
          <w:r>
            <w:rPr>
              <w:rStyle w:val="16"/>
              <w:rFonts w:hint="eastAsia" w:ascii="Times New Roman" w:hAnsi="Times New Roman" w:eastAsia="黑体" w:cs="Times New Roman"/>
              <w:sz w:val="24"/>
              <w:szCs w:val="24"/>
            </w:rPr>
            <w:t>四、试验结果分析与评价</w:t>
          </w:r>
          <w:r>
            <w:rPr>
              <w:rFonts w:ascii="Times New Roman" w:hAnsi="Times New Roman" w:cs="Times New Roman"/>
              <w:sz w:val="24"/>
              <w:szCs w:val="24"/>
            </w:rPr>
            <w:tab/>
          </w:r>
          <w:r>
            <w:rPr>
              <w:rFonts w:hint="eastAsia" w:ascii="Times New Roman" w:hAnsi="Times New Roman" w:cs="Times New Roman"/>
              <w:sz w:val="24"/>
              <w:szCs w:val="24"/>
            </w:rPr>
            <w:t>6</w:t>
          </w:r>
          <w:r>
            <w:rPr>
              <w:rFonts w:hint="eastAsia" w:ascii="Times New Roman" w:hAnsi="Times New Roman" w:cs="Times New Roman"/>
              <w:sz w:val="24"/>
              <w:szCs w:val="24"/>
            </w:rPr>
            <w:fldChar w:fldCharType="end"/>
          </w:r>
        </w:p>
        <w:p>
          <w:pPr>
            <w:pStyle w:val="11"/>
            <w:tabs>
              <w:tab w:val="right" w:leader="dot" w:pos="8296"/>
            </w:tabs>
            <w:jc w:val="both"/>
            <w:rPr>
              <w:rFonts w:ascii="Times New Roman" w:hAnsi="Times New Roman" w:cs="Times New Roman"/>
              <w:kern w:val="2"/>
              <w:sz w:val="24"/>
              <w:szCs w:val="24"/>
            </w:rPr>
          </w:pPr>
          <w:r>
            <w:fldChar w:fldCharType="begin"/>
          </w:r>
          <w:r>
            <w:instrText xml:space="preserve"> HYPERLINK \l "_Toc127950808" </w:instrText>
          </w:r>
          <w:r>
            <w:fldChar w:fldCharType="separate"/>
          </w:r>
          <w:r>
            <w:rPr>
              <w:rStyle w:val="16"/>
              <w:rFonts w:hint="eastAsia" w:ascii="Times New Roman" w:hAnsi="Times New Roman" w:eastAsia="仿宋_GB2312" w:cs="Times New Roman"/>
              <w:b/>
              <w:sz w:val="24"/>
              <w:szCs w:val="24"/>
            </w:rPr>
            <w:t>（一）数据处理</w:t>
          </w:r>
          <w:r>
            <w:rPr>
              <w:rFonts w:ascii="Times New Roman" w:hAnsi="Times New Roman" w:cs="Times New Roman"/>
              <w:sz w:val="24"/>
              <w:szCs w:val="24"/>
            </w:rPr>
            <w:tab/>
          </w:r>
          <w:r>
            <w:rPr>
              <w:rFonts w:hint="eastAsia" w:ascii="Times New Roman" w:hAnsi="Times New Roman" w:cs="Times New Roman"/>
              <w:sz w:val="24"/>
              <w:szCs w:val="24"/>
            </w:rPr>
            <w:t>6</w:t>
          </w:r>
          <w:r>
            <w:rPr>
              <w:rFonts w:hint="eastAsia" w:ascii="Times New Roman" w:hAnsi="Times New Roman" w:cs="Times New Roman"/>
              <w:sz w:val="24"/>
              <w:szCs w:val="24"/>
            </w:rPr>
            <w:fldChar w:fldCharType="end"/>
          </w:r>
        </w:p>
        <w:p>
          <w:pPr>
            <w:pStyle w:val="11"/>
            <w:tabs>
              <w:tab w:val="right" w:leader="dot" w:pos="8296"/>
            </w:tabs>
            <w:jc w:val="both"/>
            <w:rPr>
              <w:rFonts w:ascii="Times New Roman" w:hAnsi="Times New Roman" w:cs="Times New Roman"/>
              <w:kern w:val="2"/>
              <w:sz w:val="24"/>
              <w:szCs w:val="24"/>
            </w:rPr>
          </w:pPr>
          <w:r>
            <w:fldChar w:fldCharType="begin"/>
          </w:r>
          <w:r>
            <w:instrText xml:space="preserve"> HYPERLINK \l "_Toc127950809" </w:instrText>
          </w:r>
          <w:r>
            <w:fldChar w:fldCharType="separate"/>
          </w:r>
          <w:r>
            <w:rPr>
              <w:rStyle w:val="16"/>
              <w:rFonts w:hint="eastAsia" w:ascii="Times New Roman" w:hAnsi="Times New Roman" w:eastAsia="仿宋_GB2312" w:cs="Times New Roman"/>
              <w:b/>
              <w:sz w:val="24"/>
              <w:szCs w:val="24"/>
            </w:rPr>
            <w:t>（二）结果评价</w:t>
          </w:r>
          <w:r>
            <w:rPr>
              <w:rFonts w:ascii="Times New Roman" w:hAnsi="Times New Roman" w:cs="Times New Roman"/>
              <w:sz w:val="24"/>
              <w:szCs w:val="24"/>
            </w:rPr>
            <w:tab/>
          </w:r>
          <w:r>
            <w:rPr>
              <w:rFonts w:hint="eastAsia" w:ascii="Times New Roman" w:hAnsi="Times New Roman" w:cs="Times New Roman"/>
              <w:sz w:val="24"/>
              <w:szCs w:val="24"/>
            </w:rPr>
            <w:t>6</w:t>
          </w:r>
          <w:r>
            <w:rPr>
              <w:rFonts w:hint="eastAsia" w:ascii="Times New Roman" w:hAnsi="Times New Roman" w:cs="Times New Roman"/>
              <w:sz w:val="24"/>
              <w:szCs w:val="24"/>
            </w:rPr>
            <w:fldChar w:fldCharType="end"/>
          </w:r>
        </w:p>
        <w:p>
          <w:pPr>
            <w:pStyle w:val="11"/>
            <w:tabs>
              <w:tab w:val="right" w:leader="dot" w:pos="8296"/>
            </w:tabs>
            <w:jc w:val="both"/>
            <w:rPr>
              <w:rFonts w:ascii="Times New Roman" w:hAnsi="Times New Roman" w:cs="Times New Roman"/>
              <w:kern w:val="2"/>
              <w:sz w:val="24"/>
              <w:szCs w:val="24"/>
            </w:rPr>
          </w:pPr>
          <w:r>
            <w:fldChar w:fldCharType="begin"/>
          </w:r>
          <w:r>
            <w:instrText xml:space="preserve"> HYPERLINK \l "_Toc127950810" </w:instrText>
          </w:r>
          <w:r>
            <w:fldChar w:fldCharType="separate"/>
          </w:r>
          <w:r>
            <w:rPr>
              <w:rStyle w:val="16"/>
              <w:rFonts w:hint="eastAsia" w:ascii="Times New Roman" w:hAnsi="Times New Roman" w:eastAsia="仿宋_GB2312" w:cs="Times New Roman"/>
              <w:b/>
              <w:sz w:val="24"/>
              <w:szCs w:val="24"/>
            </w:rPr>
            <w:t>（三）结果分析与解释</w:t>
          </w:r>
          <w:r>
            <w:rPr>
              <w:rFonts w:ascii="Times New Roman" w:hAnsi="Times New Roman" w:cs="Times New Roman"/>
              <w:sz w:val="24"/>
              <w:szCs w:val="24"/>
            </w:rPr>
            <w:tab/>
          </w:r>
          <w:r>
            <w:rPr>
              <w:rFonts w:hint="eastAsia" w:ascii="Times New Roman" w:hAnsi="Times New Roman" w:cs="Times New Roman"/>
              <w:sz w:val="24"/>
              <w:szCs w:val="24"/>
            </w:rPr>
            <w:t>7</w:t>
          </w:r>
          <w:r>
            <w:rPr>
              <w:rFonts w:hint="eastAsia" w:ascii="Times New Roman" w:hAnsi="Times New Roman" w:cs="Times New Roman"/>
              <w:sz w:val="24"/>
              <w:szCs w:val="24"/>
            </w:rPr>
            <w:fldChar w:fldCharType="end"/>
          </w:r>
        </w:p>
        <w:p>
          <w:pPr>
            <w:pStyle w:val="10"/>
            <w:tabs>
              <w:tab w:val="right" w:leader="dot" w:pos="8296"/>
            </w:tabs>
            <w:jc w:val="both"/>
            <w:rPr>
              <w:rFonts w:ascii="Times New Roman" w:hAnsi="Times New Roman" w:cs="Times New Roman"/>
              <w:kern w:val="2"/>
              <w:sz w:val="24"/>
              <w:szCs w:val="24"/>
            </w:rPr>
          </w:pPr>
          <w:r>
            <w:fldChar w:fldCharType="begin"/>
          </w:r>
          <w:r>
            <w:instrText xml:space="preserve"> HYPERLINK \l "_Toc127950812" </w:instrText>
          </w:r>
          <w:r>
            <w:fldChar w:fldCharType="separate"/>
          </w:r>
          <w:r>
            <w:rPr>
              <w:rStyle w:val="16"/>
              <w:rFonts w:hint="eastAsia" w:ascii="Times New Roman" w:hAnsi="Times New Roman" w:eastAsia="黑体" w:cs="Times New Roman"/>
              <w:sz w:val="24"/>
              <w:szCs w:val="24"/>
            </w:rPr>
            <w:t>五、参考文献</w:t>
          </w:r>
          <w:r>
            <w:rPr>
              <w:rFonts w:ascii="Times New Roman" w:hAnsi="Times New Roman" w:cs="Times New Roman"/>
              <w:sz w:val="24"/>
              <w:szCs w:val="24"/>
            </w:rPr>
            <w:tab/>
          </w:r>
          <w:r>
            <w:rPr>
              <w:rFonts w:hint="eastAsia" w:ascii="Times New Roman" w:hAnsi="Times New Roman" w:cs="Times New Roman"/>
              <w:sz w:val="24"/>
              <w:szCs w:val="24"/>
            </w:rPr>
            <w:t>7</w:t>
          </w:r>
          <w:r>
            <w:rPr>
              <w:rFonts w:hint="eastAsia" w:ascii="Times New Roman" w:hAnsi="Times New Roman" w:cs="Times New Roman"/>
              <w:sz w:val="24"/>
              <w:szCs w:val="24"/>
            </w:rPr>
            <w:fldChar w:fldCharType="end"/>
          </w:r>
        </w:p>
        <w:p>
          <w:pPr>
            <w:pStyle w:val="10"/>
            <w:tabs>
              <w:tab w:val="right" w:leader="dot" w:pos="8296"/>
            </w:tabs>
            <w:jc w:val="both"/>
            <w:rPr>
              <w:rFonts w:ascii="Times New Roman" w:hAnsi="Times New Roman" w:cs="Times New Roman"/>
              <w:kern w:val="2"/>
              <w:sz w:val="21"/>
            </w:rPr>
          </w:pPr>
          <w:r>
            <w:fldChar w:fldCharType="begin"/>
          </w:r>
          <w:r>
            <w:instrText xml:space="preserve"> HYPERLINK \l "_Toc127950813" </w:instrText>
          </w:r>
          <w:r>
            <w:fldChar w:fldCharType="separate"/>
          </w:r>
          <w:r>
            <w:rPr>
              <w:rStyle w:val="16"/>
              <w:rFonts w:hint="eastAsia" w:ascii="Times New Roman" w:hAnsi="Times New Roman" w:eastAsia="黑体" w:cs="Times New Roman"/>
              <w:sz w:val="24"/>
              <w:szCs w:val="24"/>
            </w:rPr>
            <w:t>六、注释</w:t>
          </w:r>
          <w:r>
            <w:rPr>
              <w:rFonts w:ascii="Times New Roman" w:hAnsi="Times New Roman" w:cs="Times New Roman"/>
              <w:sz w:val="24"/>
              <w:szCs w:val="24"/>
            </w:rPr>
            <w:tab/>
          </w:r>
          <w:r>
            <w:rPr>
              <w:rFonts w:hint="eastAsia" w:ascii="Times New Roman" w:hAnsi="Times New Roman" w:cs="Times New Roman"/>
              <w:sz w:val="24"/>
              <w:szCs w:val="24"/>
            </w:rPr>
            <w:t>8</w:t>
          </w:r>
          <w:r>
            <w:rPr>
              <w:rFonts w:hint="eastAsia" w:ascii="Times New Roman" w:hAnsi="Times New Roman" w:cs="Times New Roman"/>
              <w:sz w:val="24"/>
              <w:szCs w:val="24"/>
            </w:rPr>
            <w:fldChar w:fldCharType="end"/>
          </w:r>
        </w:p>
        <w:p>
          <w:pPr>
            <w:jc w:val="both"/>
          </w:pPr>
          <w:r>
            <w:rPr>
              <w:rFonts w:eastAsiaTheme="minorEastAsia"/>
              <w:kern w:val="0"/>
              <w:sz w:val="22"/>
              <w:szCs w:val="22"/>
            </w:rPr>
            <w:fldChar w:fldCharType="end"/>
          </w:r>
        </w:p>
      </w:sdtContent>
    </w:sdt>
    <w:p/>
    <w:p/>
    <w:p/>
    <w:p/>
    <w:p/>
    <w:p/>
    <w:p/>
    <w:p/>
    <w:p/>
    <w:p/>
    <w:p/>
    <w:p/>
    <w:p/>
    <w:p/>
    <w:p/>
    <w:p/>
    <w:p>
      <w:pPr>
        <w:topLinePunct/>
        <w:spacing w:line="580" w:lineRule="exact"/>
        <w:jc w:val="center"/>
        <w:rPr>
          <w:rFonts w:eastAsia="方正小标宋简体"/>
          <w:bCs/>
          <w:kern w:val="0"/>
          <w:sz w:val="36"/>
          <w:szCs w:val="36"/>
        </w:rPr>
      </w:pPr>
      <w:r>
        <w:rPr>
          <w:rFonts w:hint="eastAsia" w:eastAsia="方正小标宋简体"/>
          <w:bCs/>
          <w:kern w:val="0"/>
          <w:sz w:val="36"/>
          <w:szCs w:val="36"/>
        </w:rPr>
        <w:t>细菌回复突变试验技术指导原则</w:t>
      </w:r>
    </w:p>
    <w:p>
      <w:pPr>
        <w:topLinePunct/>
        <w:spacing w:line="580" w:lineRule="exact"/>
        <w:ind w:firstLine="560" w:firstLineChars="200"/>
        <w:jc w:val="both"/>
        <w:rPr>
          <w:rFonts w:eastAsia="黑体"/>
          <w:bCs/>
          <w:kern w:val="0"/>
          <w:sz w:val="28"/>
          <w:szCs w:val="28"/>
        </w:rPr>
      </w:pPr>
    </w:p>
    <w:p>
      <w:pPr>
        <w:spacing w:line="490" w:lineRule="exact"/>
        <w:ind w:firstLine="640" w:firstLineChars="200"/>
        <w:jc w:val="both"/>
        <w:outlineLvl w:val="0"/>
        <w:rPr>
          <w:rFonts w:eastAsia="黑体"/>
          <w:sz w:val="32"/>
          <w:szCs w:val="32"/>
        </w:rPr>
      </w:pPr>
      <w:bookmarkStart w:id="0" w:name="_Toc127950793"/>
      <w:r>
        <w:rPr>
          <w:rFonts w:eastAsia="黑体"/>
          <w:sz w:val="32"/>
          <w:szCs w:val="32"/>
        </w:rPr>
        <w:t>一、概述</w:t>
      </w:r>
      <w:bookmarkEnd w:id="0"/>
    </w:p>
    <w:p>
      <w:pPr>
        <w:ind w:firstLine="640" w:firstLineChars="200"/>
        <w:jc w:val="both"/>
        <w:rPr>
          <w:rFonts w:eastAsia="仿宋"/>
          <w:sz w:val="32"/>
          <w:szCs w:val="32"/>
        </w:rPr>
      </w:pPr>
      <w:r>
        <w:rPr>
          <w:rFonts w:hint="eastAsia" w:eastAsia="仿宋"/>
          <w:sz w:val="32"/>
          <w:szCs w:val="32"/>
        </w:rPr>
        <w:t>细菌回复突变试验又称</w:t>
      </w:r>
      <w:r>
        <w:rPr>
          <w:rFonts w:eastAsia="仿宋"/>
          <w:sz w:val="32"/>
          <w:szCs w:val="32"/>
        </w:rPr>
        <w:t>Ames</w:t>
      </w:r>
      <w:r>
        <w:rPr>
          <w:rFonts w:hint="eastAsia" w:eastAsia="仿宋"/>
          <w:sz w:val="32"/>
          <w:szCs w:val="32"/>
        </w:rPr>
        <w:t>试验，是一项检测基因突变的体外致突变性试验，通过检测受试物对微生物（细菌）的基因突变（注释</w:t>
      </w:r>
      <w:r>
        <w:rPr>
          <w:rFonts w:eastAsia="仿宋"/>
          <w:sz w:val="32"/>
          <w:szCs w:val="32"/>
        </w:rPr>
        <w:t>1</w:t>
      </w:r>
      <w:r>
        <w:rPr>
          <w:rFonts w:hint="eastAsia" w:eastAsia="仿宋"/>
          <w:sz w:val="32"/>
          <w:szCs w:val="32"/>
        </w:rPr>
        <w:t>）作用，预测其遗传毒性和潜在的致癌作用。</w:t>
      </w:r>
    </w:p>
    <w:p>
      <w:pPr>
        <w:ind w:firstLine="640" w:firstLineChars="200"/>
        <w:jc w:val="both"/>
        <w:rPr>
          <w:rFonts w:eastAsia="仿宋"/>
          <w:strike/>
          <w:sz w:val="32"/>
          <w:szCs w:val="32"/>
        </w:rPr>
      </w:pPr>
      <w:r>
        <w:rPr>
          <w:rFonts w:hint="eastAsia" w:eastAsia="仿宋"/>
          <w:sz w:val="32"/>
          <w:szCs w:val="32"/>
        </w:rPr>
        <w:t>细菌回复突变试验利用鼠伤寒沙门氏菌和大肠杆菌来检测点突变，涉及</w:t>
      </w:r>
      <w:r>
        <w:rPr>
          <w:rFonts w:eastAsia="仿宋"/>
          <w:sz w:val="32"/>
          <w:szCs w:val="32"/>
        </w:rPr>
        <w:t>DNA</w:t>
      </w:r>
      <w:r>
        <w:rPr>
          <w:rFonts w:hint="eastAsia" w:eastAsia="仿宋"/>
          <w:sz w:val="32"/>
          <w:szCs w:val="32"/>
        </w:rPr>
        <w:t>的一个或几个碱基对的置换、插入或缺失（注释</w:t>
      </w:r>
      <w:r>
        <w:rPr>
          <w:rFonts w:eastAsia="仿宋"/>
          <w:sz w:val="32"/>
          <w:szCs w:val="32"/>
        </w:rPr>
        <w:t>2</w:t>
      </w:r>
      <w:r>
        <w:rPr>
          <w:rFonts w:hint="eastAsia" w:eastAsia="仿宋"/>
          <w:sz w:val="32"/>
          <w:szCs w:val="32"/>
        </w:rPr>
        <w:t>）。鼠伤寒沙门氏菌和大肠杆菌的试验菌株分别为组氨酸缺陷突变型和色氨酸缺陷突变型，在无组氨酸或色氨酸的培养基上不能生长，在有组氨酸或色氨酸的培养基上才能正常生长。致突变物存在时可以回复突变为原养型，在无组氨酸或色氨酸的培养基上也可以生长。故可根据菌落形成数量来衡量受试物是否为致突变物。</w:t>
      </w:r>
    </w:p>
    <w:p>
      <w:pPr>
        <w:ind w:firstLine="640" w:firstLineChars="200"/>
        <w:jc w:val="both"/>
        <w:rPr>
          <w:rFonts w:eastAsia="仿宋"/>
          <w:sz w:val="32"/>
          <w:szCs w:val="32"/>
        </w:rPr>
      </w:pPr>
      <w:r>
        <w:rPr>
          <w:rFonts w:hint="eastAsia" w:eastAsia="仿宋"/>
          <w:sz w:val="32"/>
          <w:szCs w:val="32"/>
        </w:rPr>
        <w:t>某些致突变物需要代谢活化后才能使上述细菌产生回复突变，受试物要同时在有和没有代谢活化系统的条件下进行试验。</w:t>
      </w:r>
      <w:r>
        <w:rPr>
          <w:rFonts w:eastAsia="仿宋"/>
          <w:sz w:val="32"/>
          <w:szCs w:val="32"/>
        </w:rPr>
        <w:t xml:space="preserve"> </w:t>
      </w:r>
    </w:p>
    <w:p>
      <w:pPr>
        <w:ind w:firstLine="640" w:firstLineChars="200"/>
        <w:jc w:val="both"/>
        <w:rPr>
          <w:rFonts w:eastAsia="仿宋"/>
          <w:sz w:val="32"/>
          <w:szCs w:val="32"/>
        </w:rPr>
      </w:pPr>
      <w:r>
        <w:rPr>
          <w:rFonts w:hint="eastAsia" w:eastAsia="仿宋"/>
          <w:sz w:val="32"/>
          <w:szCs w:val="32"/>
        </w:rPr>
        <w:t>本指导原则依据《化妆品安全技术规范》《化妆品注册和备案检验工作规范》《化妆品注册备案资料管理规定》《化妆品新原料注册备案资料管理规定》等相关要求，并参考国内外相关指南制定。本指导原则适用于化妆品和化妆品新原料的研究及安全评估。</w:t>
      </w:r>
    </w:p>
    <w:p>
      <w:pPr>
        <w:ind w:firstLine="640" w:firstLineChars="200"/>
        <w:jc w:val="both"/>
        <w:rPr>
          <w:rFonts w:eastAsia="仿宋"/>
          <w:sz w:val="32"/>
          <w:szCs w:val="32"/>
        </w:rPr>
      </w:pPr>
      <w:r>
        <w:rPr>
          <w:rFonts w:hint="eastAsia" w:eastAsia="仿宋"/>
          <w:sz w:val="32"/>
          <w:szCs w:val="32"/>
        </w:rPr>
        <w:t>本指导原则是在现行法规和标准以及当前科学认知水平下制定的，随着法规和标准的更新完善，以及科学技术的发展，将适时进行调整。</w:t>
      </w:r>
    </w:p>
    <w:p>
      <w:pPr>
        <w:ind w:firstLine="640" w:firstLineChars="200"/>
        <w:jc w:val="both"/>
        <w:outlineLvl w:val="0"/>
        <w:rPr>
          <w:rFonts w:eastAsia="黑体"/>
          <w:sz w:val="32"/>
          <w:szCs w:val="32"/>
        </w:rPr>
      </w:pPr>
      <w:bookmarkStart w:id="1" w:name="_Toc127950794"/>
      <w:bookmarkStart w:id="2" w:name="_Toc139684098"/>
      <w:bookmarkStart w:id="3" w:name="_Toc120947966"/>
      <w:bookmarkStart w:id="4" w:name="_Toc461462555"/>
      <w:r>
        <w:rPr>
          <w:rFonts w:hint="eastAsia" w:eastAsia="黑体"/>
          <w:sz w:val="32"/>
          <w:szCs w:val="32"/>
        </w:rPr>
        <w:t>二、基本原则</w:t>
      </w:r>
      <w:bookmarkEnd w:id="1"/>
      <w:bookmarkEnd w:id="2"/>
      <w:bookmarkEnd w:id="3"/>
      <w:bookmarkEnd w:id="4"/>
    </w:p>
    <w:p>
      <w:pPr>
        <w:ind w:firstLine="643" w:firstLineChars="200"/>
        <w:jc w:val="both"/>
        <w:outlineLvl w:val="1"/>
        <w:rPr>
          <w:rFonts w:eastAsia="仿宋_GB2312"/>
          <w:b/>
          <w:sz w:val="32"/>
          <w:szCs w:val="32"/>
        </w:rPr>
      </w:pPr>
      <w:bookmarkStart w:id="5" w:name="_Toc127950795"/>
      <w:r>
        <w:rPr>
          <w:rFonts w:hint="eastAsia" w:eastAsia="仿宋_GB2312"/>
          <w:b/>
          <w:sz w:val="32"/>
          <w:szCs w:val="32"/>
        </w:rPr>
        <w:t>（一）试验管理</w:t>
      </w:r>
      <w:bookmarkEnd w:id="5"/>
    </w:p>
    <w:p>
      <w:pPr>
        <w:ind w:firstLine="640" w:firstLineChars="200"/>
        <w:jc w:val="both"/>
        <w:rPr>
          <w:rFonts w:eastAsia="仿宋"/>
          <w:strike/>
          <w:sz w:val="32"/>
          <w:szCs w:val="32"/>
        </w:rPr>
      </w:pPr>
      <w:r>
        <w:rPr>
          <w:rFonts w:hint="eastAsia" w:eastAsia="仿宋"/>
          <w:sz w:val="32"/>
          <w:szCs w:val="32"/>
        </w:rPr>
        <w:t>本指导原则所指的细菌回复突变试验属于化妆品安全性评价的毒理学研究，应在符合化妆品相关法规的前提下开展。</w:t>
      </w:r>
    </w:p>
    <w:p>
      <w:pPr>
        <w:ind w:firstLine="643" w:firstLineChars="200"/>
        <w:jc w:val="both"/>
        <w:outlineLvl w:val="1"/>
        <w:rPr>
          <w:rFonts w:eastAsia="仿宋_GB2312"/>
          <w:b/>
          <w:sz w:val="32"/>
          <w:szCs w:val="32"/>
        </w:rPr>
      </w:pPr>
      <w:bookmarkStart w:id="6" w:name="_Toc127950796"/>
      <w:r>
        <w:rPr>
          <w:rFonts w:hint="eastAsia" w:eastAsia="仿宋_GB2312"/>
          <w:b/>
          <w:sz w:val="32"/>
          <w:szCs w:val="32"/>
        </w:rPr>
        <w:t>（二）具体问题具体分析</w:t>
      </w:r>
      <w:bookmarkEnd w:id="6"/>
    </w:p>
    <w:p>
      <w:pPr>
        <w:ind w:firstLine="640" w:firstLineChars="200"/>
        <w:jc w:val="both"/>
        <w:rPr>
          <w:rFonts w:eastAsia="仿宋"/>
          <w:sz w:val="32"/>
          <w:szCs w:val="32"/>
        </w:rPr>
      </w:pPr>
      <w:r>
        <w:rPr>
          <w:rFonts w:hint="eastAsia" w:eastAsia="仿宋"/>
          <w:sz w:val="32"/>
          <w:szCs w:val="32"/>
        </w:rPr>
        <w:t>细菌回复突变试验的设计，应基于化妆品或化妆品原料自身特点、性质和使用情况，遵循“具体问题具体分析”的原则。根据受试物特点、现有数据、试验目的等选择合适的试验方法，设计适宜的试验方案，并结合其他毒理研究信息对试验结果进行全面的评价。</w:t>
      </w:r>
    </w:p>
    <w:p>
      <w:pPr>
        <w:ind w:firstLine="643" w:firstLineChars="200"/>
        <w:jc w:val="both"/>
        <w:outlineLvl w:val="1"/>
        <w:rPr>
          <w:rFonts w:eastAsia="仿宋_GB2312"/>
          <w:b/>
          <w:sz w:val="32"/>
          <w:szCs w:val="32"/>
        </w:rPr>
      </w:pPr>
      <w:bookmarkStart w:id="7" w:name="_Toc127950797"/>
      <w:r>
        <w:rPr>
          <w:rFonts w:hint="eastAsia" w:eastAsia="仿宋_GB2312"/>
          <w:b/>
          <w:sz w:val="32"/>
          <w:szCs w:val="32"/>
        </w:rPr>
        <w:t>（三）随机、对照、重复</w:t>
      </w:r>
      <w:bookmarkEnd w:id="7"/>
    </w:p>
    <w:p>
      <w:pPr>
        <w:ind w:firstLine="640" w:firstLineChars="200"/>
        <w:jc w:val="both"/>
        <w:rPr>
          <w:rFonts w:eastAsia="仿宋"/>
          <w:sz w:val="32"/>
          <w:szCs w:val="32"/>
        </w:rPr>
      </w:pPr>
      <w:r>
        <w:rPr>
          <w:rFonts w:hint="eastAsia" w:eastAsia="仿宋"/>
          <w:sz w:val="32"/>
          <w:szCs w:val="32"/>
        </w:rPr>
        <w:t>遗传毒性试验应符合毒理学试验随机、对照、重复的基本原则。</w:t>
      </w:r>
    </w:p>
    <w:p>
      <w:pPr>
        <w:ind w:firstLine="640" w:firstLineChars="200"/>
        <w:jc w:val="both"/>
        <w:outlineLvl w:val="0"/>
        <w:rPr>
          <w:rFonts w:eastAsia="黑体"/>
          <w:sz w:val="32"/>
          <w:szCs w:val="32"/>
        </w:rPr>
      </w:pPr>
      <w:bookmarkStart w:id="8" w:name="_Toc127950798"/>
      <w:bookmarkStart w:id="9" w:name="_Toc139684102"/>
      <w:bookmarkStart w:id="10" w:name="_Toc461462559"/>
      <w:bookmarkStart w:id="11" w:name="_Toc120947970"/>
      <w:r>
        <w:rPr>
          <w:rFonts w:hint="eastAsia" w:eastAsia="黑体"/>
          <w:sz w:val="32"/>
          <w:szCs w:val="32"/>
        </w:rPr>
        <w:t>三、基本内容</w:t>
      </w:r>
      <w:bookmarkEnd w:id="8"/>
      <w:bookmarkEnd w:id="9"/>
      <w:bookmarkEnd w:id="10"/>
      <w:bookmarkEnd w:id="11"/>
    </w:p>
    <w:p>
      <w:pPr>
        <w:ind w:firstLine="643" w:firstLineChars="200"/>
        <w:jc w:val="both"/>
        <w:outlineLvl w:val="1"/>
        <w:rPr>
          <w:rFonts w:eastAsia="仿宋_GB2312"/>
          <w:sz w:val="32"/>
          <w:szCs w:val="32"/>
        </w:rPr>
      </w:pPr>
      <w:bookmarkStart w:id="12" w:name="_Toc139684105"/>
      <w:bookmarkStart w:id="13" w:name="_Toc127950799"/>
      <w:bookmarkStart w:id="14" w:name="_Toc461462562"/>
      <w:r>
        <w:rPr>
          <w:rFonts w:hint="eastAsia" w:eastAsia="仿宋_GB2312"/>
          <w:b/>
          <w:sz w:val="32"/>
          <w:szCs w:val="32"/>
        </w:rPr>
        <w:t>（一）</w:t>
      </w:r>
      <w:bookmarkEnd w:id="12"/>
      <w:bookmarkEnd w:id="13"/>
      <w:bookmarkEnd w:id="14"/>
      <w:bookmarkStart w:id="15" w:name="_Toc127950800"/>
      <w:r>
        <w:rPr>
          <w:rFonts w:hint="eastAsia" w:eastAsia="仿宋_GB2312"/>
          <w:b/>
          <w:sz w:val="32"/>
          <w:szCs w:val="32"/>
        </w:rPr>
        <w:t>菌株</w:t>
      </w:r>
      <w:bookmarkEnd w:id="15"/>
    </w:p>
    <w:p>
      <w:pPr>
        <w:ind w:firstLine="640" w:firstLineChars="200"/>
        <w:jc w:val="both"/>
        <w:rPr>
          <w:rFonts w:eastAsia="仿宋"/>
          <w:sz w:val="32"/>
          <w:szCs w:val="32"/>
        </w:rPr>
      </w:pPr>
      <w:r>
        <w:rPr>
          <w:rFonts w:hint="eastAsia" w:eastAsia="仿宋"/>
          <w:sz w:val="32"/>
          <w:szCs w:val="32"/>
        </w:rPr>
        <w:t>细菌回复突变试验至少应采用</w:t>
      </w:r>
      <w:r>
        <w:rPr>
          <w:rFonts w:eastAsia="仿宋"/>
          <w:sz w:val="32"/>
          <w:szCs w:val="32"/>
        </w:rPr>
        <w:t>5</w:t>
      </w:r>
      <w:r>
        <w:rPr>
          <w:rFonts w:hint="eastAsia" w:eastAsia="仿宋"/>
          <w:sz w:val="32"/>
          <w:szCs w:val="32"/>
        </w:rPr>
        <w:t>种菌株，包括用于检测组氨酸靶基因中鸟嘌呤</w:t>
      </w:r>
      <w:r>
        <w:rPr>
          <w:rFonts w:eastAsia="仿宋"/>
          <w:sz w:val="32"/>
          <w:szCs w:val="32"/>
        </w:rPr>
        <w:t>-</w:t>
      </w:r>
      <w:r>
        <w:rPr>
          <w:rFonts w:hint="eastAsia" w:eastAsia="仿宋"/>
          <w:sz w:val="32"/>
          <w:szCs w:val="32"/>
        </w:rPr>
        <w:t>胞嘧啶（</w:t>
      </w:r>
      <w:r>
        <w:rPr>
          <w:rFonts w:eastAsia="仿宋"/>
          <w:sz w:val="32"/>
          <w:szCs w:val="32"/>
        </w:rPr>
        <w:t>G-C</w:t>
      </w:r>
      <w:r>
        <w:rPr>
          <w:rFonts w:hint="eastAsia" w:eastAsia="仿宋"/>
          <w:sz w:val="32"/>
          <w:szCs w:val="32"/>
        </w:rPr>
        <w:t>）位点碱基置换或移码突变的</w:t>
      </w:r>
      <w:r>
        <w:rPr>
          <w:rFonts w:eastAsia="仿宋"/>
          <w:sz w:val="32"/>
          <w:szCs w:val="32"/>
        </w:rPr>
        <w:t>4</w:t>
      </w:r>
      <w:r>
        <w:rPr>
          <w:rFonts w:hint="eastAsia" w:eastAsia="仿宋"/>
          <w:sz w:val="32"/>
          <w:szCs w:val="32"/>
        </w:rPr>
        <w:t>种组氨酸营养缺陷型鼠伤寒沙门氏菌（</w:t>
      </w:r>
      <w:r>
        <w:rPr>
          <w:rFonts w:eastAsia="仿宋"/>
          <w:sz w:val="32"/>
          <w:szCs w:val="32"/>
        </w:rPr>
        <w:t>TA98</w:t>
      </w:r>
      <w:r>
        <w:rPr>
          <w:rFonts w:hint="eastAsia" w:eastAsia="仿宋"/>
          <w:sz w:val="32"/>
          <w:szCs w:val="32"/>
        </w:rPr>
        <w:t>；</w:t>
      </w:r>
      <w:r>
        <w:rPr>
          <w:rFonts w:eastAsia="仿宋"/>
          <w:sz w:val="32"/>
          <w:szCs w:val="32"/>
        </w:rPr>
        <w:t>TA100</w:t>
      </w:r>
      <w:r>
        <w:rPr>
          <w:rFonts w:hint="eastAsia" w:eastAsia="仿宋"/>
          <w:sz w:val="32"/>
          <w:szCs w:val="32"/>
        </w:rPr>
        <w:t>；</w:t>
      </w:r>
      <w:r>
        <w:rPr>
          <w:rFonts w:eastAsia="仿宋"/>
          <w:sz w:val="32"/>
          <w:szCs w:val="32"/>
        </w:rPr>
        <w:t>TA1535</w:t>
      </w:r>
      <w:r>
        <w:rPr>
          <w:rFonts w:hint="eastAsia" w:eastAsia="仿宋"/>
          <w:sz w:val="32"/>
          <w:szCs w:val="32"/>
        </w:rPr>
        <w:t>；</w:t>
      </w:r>
      <w:r>
        <w:rPr>
          <w:rFonts w:eastAsia="仿宋"/>
          <w:sz w:val="32"/>
          <w:szCs w:val="32"/>
        </w:rPr>
        <w:t>TA1537/TA97/ TA97a</w:t>
      </w:r>
      <w:r>
        <w:rPr>
          <w:rFonts w:hint="eastAsia" w:eastAsia="仿宋"/>
          <w:sz w:val="32"/>
          <w:szCs w:val="32"/>
        </w:rPr>
        <w:t>），以及用于检测组氨酸或色氨酸基因中腺嘌呤</w:t>
      </w:r>
      <w:r>
        <w:rPr>
          <w:rFonts w:eastAsia="仿宋"/>
          <w:sz w:val="32"/>
          <w:szCs w:val="32"/>
        </w:rPr>
        <w:t>-</w:t>
      </w:r>
      <w:r>
        <w:rPr>
          <w:rFonts w:hint="eastAsia" w:eastAsia="仿宋"/>
          <w:sz w:val="32"/>
          <w:szCs w:val="32"/>
        </w:rPr>
        <w:t>胸腺嘧啶（</w:t>
      </w:r>
      <w:r>
        <w:rPr>
          <w:rFonts w:eastAsia="仿宋"/>
          <w:sz w:val="32"/>
          <w:szCs w:val="32"/>
        </w:rPr>
        <w:t>A-T</w:t>
      </w:r>
      <w:r>
        <w:rPr>
          <w:rFonts w:hint="eastAsia" w:eastAsia="仿宋"/>
          <w:sz w:val="32"/>
          <w:szCs w:val="32"/>
        </w:rPr>
        <w:t>）位点碱基置换与检测交联剂的鼠伤寒沙门氏菌</w:t>
      </w:r>
      <w:r>
        <w:rPr>
          <w:rFonts w:eastAsia="仿宋"/>
          <w:sz w:val="32"/>
          <w:szCs w:val="32"/>
        </w:rPr>
        <w:t>TA102</w:t>
      </w:r>
      <w:r>
        <w:rPr>
          <w:rFonts w:hint="eastAsia" w:eastAsia="仿宋"/>
          <w:sz w:val="32"/>
          <w:szCs w:val="32"/>
        </w:rPr>
        <w:t>或大肠杆菌</w:t>
      </w:r>
      <w:r>
        <w:rPr>
          <w:rFonts w:eastAsia="仿宋"/>
          <w:sz w:val="32"/>
          <w:szCs w:val="32"/>
        </w:rPr>
        <w:t>WP2 uvrA</w:t>
      </w:r>
      <w:r>
        <w:rPr>
          <w:rFonts w:hint="eastAsia" w:eastAsia="仿宋"/>
          <w:sz w:val="32"/>
          <w:szCs w:val="32"/>
        </w:rPr>
        <w:t>或大肠杆菌</w:t>
      </w:r>
      <w:r>
        <w:rPr>
          <w:rFonts w:eastAsia="仿宋"/>
          <w:sz w:val="32"/>
          <w:szCs w:val="32"/>
        </w:rPr>
        <w:t>WP2 uvrA</w:t>
      </w:r>
      <w:r>
        <w:rPr>
          <w:rFonts w:hint="eastAsia" w:eastAsia="仿宋"/>
          <w:sz w:val="32"/>
          <w:szCs w:val="32"/>
        </w:rPr>
        <w:t>（</w:t>
      </w:r>
      <w:r>
        <w:rPr>
          <w:rFonts w:eastAsia="仿宋"/>
          <w:sz w:val="32"/>
          <w:szCs w:val="32"/>
        </w:rPr>
        <w:t>pKM101</w:t>
      </w:r>
      <w:r>
        <w:rPr>
          <w:rFonts w:hint="eastAsia" w:eastAsia="仿宋"/>
          <w:sz w:val="32"/>
          <w:szCs w:val="32"/>
        </w:rPr>
        <w:t>）。</w:t>
      </w:r>
    </w:p>
    <w:p>
      <w:pPr>
        <w:ind w:firstLine="640" w:firstLineChars="200"/>
        <w:jc w:val="both"/>
        <w:rPr>
          <w:rFonts w:eastAsia="仿宋"/>
          <w:sz w:val="32"/>
          <w:szCs w:val="32"/>
        </w:rPr>
      </w:pPr>
      <w:r>
        <w:rPr>
          <w:rFonts w:hint="eastAsia" w:eastAsia="仿宋"/>
          <w:sz w:val="32"/>
          <w:szCs w:val="32"/>
        </w:rPr>
        <w:t>新获得的或者长期保存的菌种，在试验前需要进行菌株的生物特性鉴定。鉴定的判断标准应满足《化妆品安全技术规范》的要求。</w:t>
      </w:r>
    </w:p>
    <w:p>
      <w:pPr>
        <w:ind w:firstLine="643" w:firstLineChars="200"/>
        <w:jc w:val="both"/>
        <w:outlineLvl w:val="1"/>
        <w:rPr>
          <w:rFonts w:eastAsia="仿宋_GB2312"/>
          <w:sz w:val="32"/>
          <w:szCs w:val="32"/>
        </w:rPr>
      </w:pPr>
      <w:bookmarkStart w:id="16" w:name="_Toc127950801"/>
      <w:r>
        <w:rPr>
          <w:rFonts w:hint="eastAsia" w:eastAsia="仿宋_GB2312"/>
          <w:b/>
          <w:sz w:val="32"/>
          <w:szCs w:val="32"/>
        </w:rPr>
        <w:t>（二）代谢活化系统</w:t>
      </w:r>
      <w:bookmarkEnd w:id="16"/>
    </w:p>
    <w:p>
      <w:pPr>
        <w:ind w:firstLine="640" w:firstLineChars="200"/>
        <w:jc w:val="both"/>
        <w:rPr>
          <w:rFonts w:eastAsia="仿宋_GB2312"/>
          <w:sz w:val="32"/>
          <w:szCs w:val="32"/>
        </w:rPr>
      </w:pPr>
      <w:r>
        <w:rPr>
          <w:rFonts w:hint="eastAsia" w:eastAsia="仿宋_GB2312"/>
          <w:sz w:val="32"/>
          <w:szCs w:val="32"/>
        </w:rPr>
        <w:t>一些具有致突变的物质需要代谢活化后才会引起细菌回复突变，因此细菌在加或不加代谢激活系统的情况下均应暴露于受试物。</w:t>
      </w:r>
    </w:p>
    <w:p>
      <w:pPr>
        <w:ind w:firstLine="640" w:firstLineChars="200"/>
        <w:jc w:val="both"/>
        <w:rPr>
          <w:rFonts w:eastAsia="仿宋_GB2312"/>
          <w:sz w:val="32"/>
          <w:szCs w:val="32"/>
        </w:rPr>
      </w:pPr>
      <w:r>
        <w:rPr>
          <w:rFonts w:hint="eastAsia" w:eastAsia="仿宋_GB2312"/>
          <w:sz w:val="32"/>
          <w:szCs w:val="32"/>
        </w:rPr>
        <w:t>最常用的代谢活化系统是用多氯联苯（</w:t>
      </w:r>
      <w:r>
        <w:rPr>
          <w:rFonts w:eastAsia="仿宋_GB2312"/>
          <w:sz w:val="32"/>
          <w:szCs w:val="32"/>
        </w:rPr>
        <w:t>PCB</w:t>
      </w:r>
      <w:r>
        <w:rPr>
          <w:rFonts w:hint="eastAsia" w:eastAsia="仿宋_GB2312"/>
          <w:sz w:val="32"/>
          <w:szCs w:val="32"/>
        </w:rPr>
        <w:t>混合物）或用苯巴比妥和</w:t>
      </w:r>
      <w:r>
        <w:rPr>
          <w:rFonts w:eastAsia="仿宋_GB2312"/>
          <w:sz w:val="32"/>
          <w:szCs w:val="32"/>
        </w:rPr>
        <w:t xml:space="preserve"> β-</w:t>
      </w:r>
      <w:r>
        <w:rPr>
          <w:rFonts w:hint="eastAsia" w:eastAsia="仿宋_GB2312"/>
          <w:sz w:val="32"/>
          <w:szCs w:val="32"/>
        </w:rPr>
        <w:t>萘黄酮组合处理的哺乳动物（大鼠）肝脏微粒体酶（</w:t>
      </w:r>
      <w:r>
        <w:rPr>
          <w:rFonts w:eastAsia="仿宋_GB2312"/>
          <w:sz w:val="32"/>
          <w:szCs w:val="32"/>
        </w:rPr>
        <w:t>S9</w:t>
      </w:r>
      <w:r>
        <w:rPr>
          <w:rFonts w:hint="eastAsia" w:eastAsia="仿宋_GB2312"/>
          <w:sz w:val="32"/>
          <w:szCs w:val="32"/>
        </w:rPr>
        <w:t>）。</w:t>
      </w:r>
      <w:r>
        <w:rPr>
          <w:rFonts w:eastAsia="仿宋_GB2312"/>
          <w:sz w:val="32"/>
          <w:szCs w:val="32"/>
        </w:rPr>
        <w:t>S9</w:t>
      </w:r>
      <w:r>
        <w:rPr>
          <w:rFonts w:hint="eastAsia" w:eastAsia="仿宋_GB2312"/>
          <w:sz w:val="32"/>
          <w:szCs w:val="32"/>
        </w:rPr>
        <w:t>在</w:t>
      </w:r>
      <w:r>
        <w:rPr>
          <w:rFonts w:eastAsia="仿宋_GB2312"/>
          <w:sz w:val="32"/>
          <w:szCs w:val="32"/>
        </w:rPr>
        <w:t>S9</w:t>
      </w:r>
      <w:r>
        <w:rPr>
          <w:rFonts w:hint="eastAsia" w:eastAsia="仿宋_GB2312"/>
          <w:sz w:val="32"/>
          <w:szCs w:val="32"/>
        </w:rPr>
        <w:t>混合液中的浓度一般为</w:t>
      </w:r>
      <w:r>
        <w:rPr>
          <w:rFonts w:eastAsia="仿宋_GB2312"/>
          <w:sz w:val="32"/>
          <w:szCs w:val="32"/>
        </w:rPr>
        <w:t>5%</w:t>
      </w:r>
      <w:r>
        <w:rPr>
          <w:rFonts w:hint="eastAsia" w:eastAsia="仿宋_GB2312"/>
          <w:sz w:val="32"/>
          <w:szCs w:val="32"/>
        </w:rPr>
        <w:t>～</w:t>
      </w:r>
      <w:r>
        <w:rPr>
          <w:rFonts w:eastAsia="仿宋_GB2312"/>
          <w:sz w:val="32"/>
          <w:szCs w:val="32"/>
        </w:rPr>
        <w:t>30%</w:t>
      </w:r>
      <w:r>
        <w:rPr>
          <w:rFonts w:hint="eastAsia" w:eastAsia="仿宋_GB2312"/>
          <w:sz w:val="32"/>
          <w:szCs w:val="32"/>
        </w:rPr>
        <w:t>（</w:t>
      </w:r>
      <w:r>
        <w:rPr>
          <w:rFonts w:eastAsia="仿宋_GB2312"/>
          <w:sz w:val="32"/>
          <w:szCs w:val="32"/>
        </w:rPr>
        <w:t>v/v</w:t>
      </w:r>
      <w:r>
        <w:rPr>
          <w:rFonts w:hint="eastAsia" w:eastAsia="仿宋_GB2312"/>
          <w:sz w:val="32"/>
          <w:szCs w:val="32"/>
        </w:rPr>
        <w:t>）。代谢活化系统的选择和条件取决于所测试化学物质的类别。在某些情况下，可能需要使用两种或两种以上浓度的</w:t>
      </w:r>
      <w:r>
        <w:rPr>
          <w:rFonts w:eastAsia="仿宋_GB2312"/>
          <w:sz w:val="32"/>
          <w:szCs w:val="32"/>
        </w:rPr>
        <w:t>S9</w:t>
      </w:r>
      <w:r>
        <w:rPr>
          <w:rFonts w:hint="eastAsia" w:eastAsia="仿宋_GB2312"/>
          <w:sz w:val="32"/>
          <w:szCs w:val="32"/>
        </w:rPr>
        <w:t>；对于偶氮染料和重氮化合物，更适合使用还原性代谢活化系统。</w:t>
      </w:r>
    </w:p>
    <w:p>
      <w:pPr>
        <w:ind w:firstLine="643" w:firstLineChars="200"/>
        <w:jc w:val="both"/>
        <w:outlineLvl w:val="1"/>
        <w:rPr>
          <w:rFonts w:eastAsia="仿宋_GB2312"/>
          <w:sz w:val="32"/>
          <w:szCs w:val="32"/>
        </w:rPr>
      </w:pPr>
      <w:bookmarkStart w:id="17" w:name="_Toc127950802"/>
      <w:r>
        <w:rPr>
          <w:rFonts w:hint="eastAsia" w:eastAsia="仿宋_GB2312"/>
          <w:b/>
          <w:sz w:val="32"/>
          <w:szCs w:val="32"/>
        </w:rPr>
        <w:t>（三）受试物的处理</w:t>
      </w:r>
      <w:bookmarkEnd w:id="17"/>
    </w:p>
    <w:p>
      <w:pPr>
        <w:ind w:firstLine="640" w:firstLineChars="200"/>
        <w:jc w:val="both"/>
        <w:rPr>
          <w:rFonts w:eastAsia="仿宋_GB2312"/>
          <w:sz w:val="32"/>
          <w:szCs w:val="32"/>
        </w:rPr>
      </w:pPr>
      <w:r>
        <w:rPr>
          <w:rFonts w:hint="eastAsia" w:eastAsia="仿宋_GB2312"/>
          <w:sz w:val="32"/>
          <w:szCs w:val="32"/>
        </w:rPr>
        <w:t>受试物应采用工艺相对稳定、纯度和杂质含量能反映上市样品质量和安全性的样品。</w:t>
      </w:r>
    </w:p>
    <w:p>
      <w:pPr>
        <w:ind w:firstLine="640" w:firstLineChars="200"/>
        <w:jc w:val="both"/>
        <w:rPr>
          <w:rFonts w:eastAsia="仿宋_GB2312"/>
          <w:sz w:val="32"/>
          <w:szCs w:val="32"/>
        </w:rPr>
      </w:pPr>
      <w:r>
        <w:rPr>
          <w:rFonts w:hint="eastAsia" w:eastAsia="仿宋_GB2312"/>
          <w:sz w:val="32"/>
          <w:szCs w:val="32"/>
        </w:rPr>
        <w:t>在处理细菌之前，应将固体受试物溶解或悬浮在适当的溶剂或溶媒中，并在必要时进行稀释。液体受试物可以直接添加到测试系统中和</w:t>
      </w:r>
      <w:r>
        <w:rPr>
          <w:rFonts w:eastAsia="仿宋_GB2312"/>
          <w:sz w:val="32"/>
          <w:szCs w:val="32"/>
        </w:rPr>
        <w:t>/</w:t>
      </w:r>
      <w:r>
        <w:rPr>
          <w:rFonts w:hint="eastAsia" w:eastAsia="仿宋_GB2312"/>
          <w:sz w:val="32"/>
          <w:szCs w:val="32"/>
        </w:rPr>
        <w:t>或在处理之前进行稀释。</w:t>
      </w:r>
    </w:p>
    <w:p>
      <w:pPr>
        <w:ind w:firstLine="640" w:firstLineChars="200"/>
        <w:jc w:val="both"/>
        <w:rPr>
          <w:rFonts w:eastAsia="仿宋_GB2312"/>
          <w:sz w:val="32"/>
          <w:szCs w:val="32"/>
        </w:rPr>
      </w:pPr>
      <w:r>
        <w:rPr>
          <w:rFonts w:hint="eastAsia" w:eastAsia="仿宋_GB2312"/>
          <w:sz w:val="32"/>
          <w:szCs w:val="32"/>
        </w:rPr>
        <w:t>受试物应新鲜配制，有资料表明其溶液或混悬液储存稳定者除外。</w:t>
      </w:r>
    </w:p>
    <w:p>
      <w:pPr>
        <w:ind w:firstLine="640" w:firstLineChars="200"/>
        <w:jc w:val="both"/>
        <w:rPr>
          <w:rFonts w:eastAsia="仿宋_GB2312"/>
          <w:sz w:val="32"/>
          <w:szCs w:val="32"/>
        </w:rPr>
      </w:pPr>
      <w:r>
        <w:rPr>
          <w:rFonts w:hint="eastAsia" w:eastAsia="仿宋_GB2312"/>
          <w:sz w:val="32"/>
          <w:szCs w:val="32"/>
        </w:rPr>
        <w:t>对于化妆品终产品，应按照产品使用方法配制受试物，并明确配制方法和使用浓度。如为染发产品，应按照产品使用方法或产品使用说明书中各剂型的配制比例进行配制，如有多种配制比例，则需进行多个比例受试物的配制。配制后的受试物如需进一步稀释，则应选用合适的溶剂并设阴性对照。</w:t>
      </w:r>
    </w:p>
    <w:p>
      <w:pPr>
        <w:ind w:firstLine="640" w:firstLineChars="200"/>
        <w:jc w:val="both"/>
        <w:rPr>
          <w:rFonts w:eastAsia="仿宋_GB2312"/>
          <w:sz w:val="32"/>
          <w:szCs w:val="32"/>
        </w:rPr>
      </w:pPr>
      <w:r>
        <w:rPr>
          <w:rFonts w:hint="eastAsia" w:eastAsia="仿宋_GB2312"/>
          <w:sz w:val="32"/>
          <w:szCs w:val="32"/>
        </w:rPr>
        <w:t>对于化妆品新原料，应根据原料的溶解性选择适宜的溶剂进行配制或稀释，并设阴性对照。</w:t>
      </w:r>
    </w:p>
    <w:p>
      <w:pPr>
        <w:ind w:firstLine="643" w:firstLineChars="200"/>
        <w:jc w:val="both"/>
        <w:outlineLvl w:val="1"/>
        <w:rPr>
          <w:rFonts w:eastAsia="仿宋_GB2312"/>
          <w:sz w:val="32"/>
          <w:szCs w:val="32"/>
        </w:rPr>
      </w:pPr>
      <w:bookmarkStart w:id="18" w:name="_Toc127950803"/>
      <w:r>
        <w:rPr>
          <w:rFonts w:hint="eastAsia" w:eastAsia="仿宋_GB2312"/>
          <w:b/>
          <w:sz w:val="32"/>
          <w:szCs w:val="32"/>
        </w:rPr>
        <w:t>（四）溶剂的选择</w:t>
      </w:r>
      <w:bookmarkEnd w:id="18"/>
    </w:p>
    <w:p>
      <w:pPr>
        <w:ind w:firstLine="640" w:firstLineChars="200"/>
        <w:jc w:val="both"/>
        <w:rPr>
          <w:rFonts w:eastAsia="仿宋_GB2312"/>
          <w:strike/>
          <w:sz w:val="32"/>
          <w:szCs w:val="32"/>
        </w:rPr>
      </w:pPr>
      <w:r>
        <w:rPr>
          <w:rFonts w:hint="eastAsia" w:eastAsia="仿宋_GB2312"/>
          <w:sz w:val="32"/>
          <w:szCs w:val="32"/>
        </w:rPr>
        <w:t>所用溶剂应不与受试物发生反应，对试验菌株毒性低且无致突变性。首选灭菌蒸馏水</w:t>
      </w:r>
      <w:r>
        <w:rPr>
          <w:rFonts w:eastAsia="仿宋_GB2312"/>
          <w:sz w:val="32"/>
          <w:szCs w:val="32"/>
        </w:rPr>
        <w:t>/</w:t>
      </w:r>
      <w:r>
        <w:rPr>
          <w:rFonts w:hint="eastAsia" w:eastAsia="仿宋_GB2312"/>
          <w:sz w:val="32"/>
          <w:szCs w:val="32"/>
        </w:rPr>
        <w:t>去离子水，对于不溶于水的受试物可选择其他溶剂，常用的有二甲基亚砜（</w:t>
      </w:r>
      <w:r>
        <w:rPr>
          <w:rFonts w:eastAsia="仿宋_GB2312"/>
          <w:sz w:val="32"/>
          <w:szCs w:val="32"/>
        </w:rPr>
        <w:t>DMSO</w:t>
      </w:r>
      <w:r>
        <w:rPr>
          <w:rFonts w:hint="eastAsia" w:eastAsia="仿宋_GB2312"/>
          <w:sz w:val="32"/>
          <w:szCs w:val="32"/>
        </w:rPr>
        <w:t>）、丙酮、</w:t>
      </w:r>
      <w:r>
        <w:rPr>
          <w:rFonts w:eastAsia="仿宋_GB2312"/>
          <w:sz w:val="32"/>
          <w:szCs w:val="32"/>
        </w:rPr>
        <w:t>95%</w:t>
      </w:r>
      <w:r>
        <w:rPr>
          <w:rFonts w:hint="eastAsia" w:eastAsia="仿宋_GB2312"/>
          <w:sz w:val="32"/>
          <w:szCs w:val="32"/>
        </w:rPr>
        <w:t>乙醇。</w:t>
      </w:r>
    </w:p>
    <w:p>
      <w:pPr>
        <w:ind w:firstLine="643" w:firstLineChars="200"/>
        <w:jc w:val="both"/>
        <w:outlineLvl w:val="1"/>
        <w:rPr>
          <w:rFonts w:eastAsia="仿宋_GB2312"/>
          <w:sz w:val="32"/>
          <w:szCs w:val="32"/>
        </w:rPr>
      </w:pPr>
      <w:bookmarkStart w:id="19" w:name="_Toc127950804"/>
      <w:r>
        <w:rPr>
          <w:rFonts w:hint="eastAsia" w:eastAsia="仿宋_GB2312"/>
          <w:b/>
          <w:sz w:val="32"/>
          <w:szCs w:val="32"/>
        </w:rPr>
        <w:t>（五）最高浓度的确定</w:t>
      </w:r>
      <w:bookmarkEnd w:id="19"/>
    </w:p>
    <w:p>
      <w:pPr>
        <w:ind w:firstLine="640" w:firstLineChars="200"/>
        <w:jc w:val="both"/>
        <w:rPr>
          <w:rFonts w:eastAsia="仿宋_GB2312"/>
          <w:sz w:val="32"/>
          <w:szCs w:val="32"/>
        </w:rPr>
      </w:pPr>
      <w:r>
        <w:rPr>
          <w:rFonts w:hint="eastAsia" w:eastAsia="仿宋"/>
          <w:sz w:val="32"/>
          <w:szCs w:val="32"/>
        </w:rPr>
        <w:t>细菌回复突变试验</w:t>
      </w:r>
      <w:r>
        <w:rPr>
          <w:rFonts w:hint="eastAsia" w:eastAsia="仿宋_GB2312"/>
          <w:sz w:val="32"/>
          <w:szCs w:val="32"/>
        </w:rPr>
        <w:t>中受试物的最高浓度主要取决于受试物对细菌的毒性和溶解度。细菌自发回变数的减少，背景菌变得清晰或被处理的培养物细菌存活数减少都是毒性的标志。</w:t>
      </w:r>
    </w:p>
    <w:p>
      <w:pPr>
        <w:pStyle w:val="4"/>
        <w:spacing w:before="31"/>
        <w:ind w:left="0" w:firstLine="640" w:firstLineChars="200"/>
        <w:jc w:val="both"/>
        <w:rPr>
          <w:rFonts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eastAsia="zh-CN"/>
        </w:rPr>
        <w:t>对原</w:t>
      </w:r>
      <w:r>
        <w:rPr>
          <w:rFonts w:hint="eastAsia" w:ascii="Times New Roman" w:hAnsi="Times New Roman" w:eastAsia="仿宋_GB2312"/>
          <w:color w:val="000000"/>
          <w:spacing w:val="-3"/>
          <w:sz w:val="32"/>
          <w:szCs w:val="32"/>
          <w:lang w:eastAsia="zh-CN"/>
        </w:rPr>
        <w:t>料</w:t>
      </w:r>
      <w:r>
        <w:rPr>
          <w:rFonts w:hint="eastAsia" w:ascii="Times New Roman" w:hAnsi="Times New Roman" w:eastAsia="仿宋_GB2312"/>
          <w:color w:val="000000"/>
          <w:sz w:val="32"/>
          <w:szCs w:val="32"/>
          <w:lang w:eastAsia="zh-CN"/>
        </w:rPr>
        <w:t>而</w:t>
      </w:r>
      <w:r>
        <w:rPr>
          <w:rFonts w:hint="eastAsia" w:ascii="Times New Roman" w:hAnsi="Times New Roman" w:eastAsia="仿宋_GB2312"/>
          <w:color w:val="000000"/>
          <w:spacing w:val="-3"/>
          <w:sz w:val="32"/>
          <w:szCs w:val="32"/>
          <w:lang w:eastAsia="zh-CN"/>
        </w:rPr>
        <w:t>言</w:t>
      </w:r>
      <w:r>
        <w:rPr>
          <w:rFonts w:hint="eastAsia" w:ascii="Times New Roman" w:hAnsi="Times New Roman" w:eastAsia="仿宋_GB2312"/>
          <w:color w:val="000000"/>
          <w:spacing w:val="-56"/>
          <w:sz w:val="32"/>
          <w:szCs w:val="32"/>
          <w:lang w:eastAsia="zh-CN"/>
        </w:rPr>
        <w:t>，</w:t>
      </w:r>
      <w:r>
        <w:rPr>
          <w:rFonts w:hint="eastAsia" w:ascii="Times New Roman" w:hAnsi="Times New Roman" w:eastAsia="仿宋_GB2312"/>
          <w:color w:val="000000"/>
          <w:sz w:val="32"/>
          <w:szCs w:val="32"/>
          <w:lang w:eastAsia="zh-CN"/>
        </w:rPr>
        <w:t>一</w:t>
      </w:r>
      <w:r>
        <w:rPr>
          <w:rFonts w:hint="eastAsia" w:ascii="Times New Roman" w:hAnsi="Times New Roman" w:eastAsia="仿宋_GB2312"/>
          <w:color w:val="000000"/>
          <w:spacing w:val="-3"/>
          <w:sz w:val="32"/>
          <w:szCs w:val="32"/>
          <w:lang w:eastAsia="zh-CN"/>
        </w:rPr>
        <w:t>般</w:t>
      </w:r>
      <w:r>
        <w:rPr>
          <w:rFonts w:hint="eastAsia" w:ascii="Times New Roman" w:hAnsi="Times New Roman" w:eastAsia="仿宋_GB2312"/>
          <w:color w:val="000000"/>
          <w:sz w:val="32"/>
          <w:szCs w:val="32"/>
          <w:lang w:eastAsia="zh-CN"/>
        </w:rPr>
        <w:t>最</w:t>
      </w:r>
      <w:r>
        <w:rPr>
          <w:rFonts w:hint="eastAsia" w:ascii="Times New Roman" w:hAnsi="Times New Roman" w:eastAsia="仿宋_GB2312"/>
          <w:color w:val="000000"/>
          <w:spacing w:val="-3"/>
          <w:sz w:val="32"/>
          <w:szCs w:val="32"/>
          <w:lang w:eastAsia="zh-CN"/>
        </w:rPr>
        <w:t>高剂</w:t>
      </w:r>
      <w:r>
        <w:rPr>
          <w:rFonts w:hint="eastAsia" w:ascii="Times New Roman" w:hAnsi="Times New Roman" w:eastAsia="仿宋_GB2312"/>
          <w:color w:val="000000"/>
          <w:sz w:val="32"/>
          <w:szCs w:val="32"/>
          <w:lang w:eastAsia="zh-CN"/>
        </w:rPr>
        <w:t>量组</w:t>
      </w:r>
      <w:r>
        <w:rPr>
          <w:rFonts w:hint="eastAsia" w:ascii="Times New Roman" w:hAnsi="Times New Roman" w:eastAsia="仿宋_GB2312"/>
          <w:color w:val="000000"/>
          <w:spacing w:val="-3"/>
          <w:sz w:val="32"/>
          <w:szCs w:val="32"/>
          <w:lang w:eastAsia="zh-CN"/>
        </w:rPr>
        <w:t>可</w:t>
      </w:r>
      <w:r>
        <w:rPr>
          <w:rFonts w:hint="eastAsia" w:ascii="Times New Roman" w:hAnsi="Times New Roman" w:eastAsia="仿宋_GB2312"/>
          <w:color w:val="000000"/>
          <w:sz w:val="32"/>
          <w:szCs w:val="32"/>
          <w:lang w:eastAsia="zh-CN"/>
        </w:rPr>
        <w:t>为</w:t>
      </w:r>
      <w:r>
        <w:rPr>
          <w:rFonts w:ascii="Times New Roman" w:hAnsi="Times New Roman" w:eastAsia="仿宋_GB2312"/>
          <w:color w:val="000000"/>
          <w:sz w:val="32"/>
          <w:szCs w:val="32"/>
          <w:lang w:eastAsia="zh-CN"/>
        </w:rPr>
        <w:t>5</w:t>
      </w:r>
      <w:r>
        <w:rPr>
          <w:rFonts w:ascii="Times New Roman" w:hAnsi="Times New Roman" w:eastAsia="仿宋_GB2312"/>
          <w:color w:val="000000"/>
          <w:spacing w:val="-4"/>
          <w:sz w:val="32"/>
          <w:szCs w:val="32"/>
          <w:lang w:eastAsia="zh-CN"/>
        </w:rPr>
        <w:t>m</w:t>
      </w:r>
      <w:r>
        <w:rPr>
          <w:rFonts w:ascii="Times New Roman" w:hAnsi="Times New Roman" w:eastAsia="仿宋_GB2312"/>
          <w:color w:val="000000"/>
          <w:sz w:val="32"/>
          <w:szCs w:val="32"/>
          <w:lang w:eastAsia="zh-CN"/>
        </w:rPr>
        <w:t>g</w:t>
      </w:r>
      <w:r>
        <w:rPr>
          <w:rFonts w:ascii="Times New Roman" w:hAnsi="Times New Roman" w:eastAsia="仿宋_GB2312"/>
          <w:color w:val="000000"/>
          <w:spacing w:val="-2"/>
          <w:sz w:val="32"/>
          <w:szCs w:val="32"/>
          <w:lang w:eastAsia="zh-CN"/>
        </w:rPr>
        <w:t>/</w:t>
      </w:r>
      <w:r>
        <w:rPr>
          <w:rFonts w:hint="eastAsia" w:ascii="Times New Roman" w:hAnsi="Times New Roman" w:eastAsia="仿宋_GB2312"/>
          <w:color w:val="000000"/>
          <w:sz w:val="32"/>
          <w:szCs w:val="32"/>
          <w:lang w:eastAsia="zh-CN"/>
        </w:rPr>
        <w:t>皿或</w:t>
      </w:r>
      <w:r>
        <w:rPr>
          <w:rFonts w:ascii="Times New Roman" w:hAnsi="Times New Roman" w:eastAsia="仿宋_GB2312"/>
          <w:color w:val="000000"/>
          <w:sz w:val="32"/>
          <w:szCs w:val="32"/>
          <w:lang w:eastAsia="zh-CN"/>
        </w:rPr>
        <w:t>5µ</w:t>
      </w:r>
      <w:r>
        <w:rPr>
          <w:rFonts w:hint="eastAsia" w:ascii="Times New Roman" w:hAnsi="Times New Roman" w:eastAsia="仿宋_GB2312"/>
          <w:color w:val="000000"/>
          <w:spacing w:val="-2"/>
          <w:sz w:val="32"/>
          <w:szCs w:val="32"/>
          <w:lang w:eastAsia="zh-CN"/>
        </w:rPr>
        <w:t>L</w:t>
      </w:r>
      <w:r>
        <w:rPr>
          <w:rFonts w:ascii="Times New Roman" w:hAnsi="Times New Roman" w:eastAsia="仿宋_GB2312"/>
          <w:color w:val="000000"/>
          <w:spacing w:val="-1"/>
          <w:sz w:val="32"/>
          <w:szCs w:val="32"/>
          <w:lang w:eastAsia="zh-CN"/>
        </w:rPr>
        <w:t>/</w:t>
      </w:r>
      <w:r>
        <w:rPr>
          <w:rFonts w:hint="eastAsia" w:ascii="Times New Roman" w:hAnsi="Times New Roman" w:eastAsia="仿宋_GB2312"/>
          <w:color w:val="000000"/>
          <w:spacing w:val="-3"/>
          <w:sz w:val="32"/>
          <w:szCs w:val="32"/>
          <w:lang w:eastAsia="zh-CN"/>
        </w:rPr>
        <w:t>皿</w:t>
      </w:r>
      <w:r>
        <w:rPr>
          <w:rFonts w:hint="eastAsia" w:ascii="Times New Roman" w:hAnsi="Times New Roman" w:eastAsia="仿宋_GB2312"/>
          <w:color w:val="000000"/>
          <w:spacing w:val="-56"/>
          <w:sz w:val="32"/>
          <w:szCs w:val="32"/>
          <w:lang w:eastAsia="zh-CN"/>
        </w:rPr>
        <w:t>。</w:t>
      </w:r>
      <w:r>
        <w:rPr>
          <w:rFonts w:hint="eastAsia" w:ascii="Times New Roman" w:hAnsi="Times New Roman" w:eastAsia="仿宋_GB2312"/>
          <w:color w:val="000000"/>
          <w:sz w:val="32"/>
          <w:szCs w:val="32"/>
          <w:lang w:eastAsia="zh-CN"/>
        </w:rPr>
        <w:t>对</w:t>
      </w:r>
      <w:r>
        <w:rPr>
          <w:rFonts w:hint="eastAsia" w:ascii="Times New Roman" w:hAnsi="Times New Roman" w:eastAsia="仿宋_GB2312"/>
          <w:color w:val="000000"/>
          <w:spacing w:val="-3"/>
          <w:sz w:val="32"/>
          <w:szCs w:val="32"/>
          <w:lang w:eastAsia="zh-CN"/>
        </w:rPr>
        <w:t>产</w:t>
      </w:r>
      <w:r>
        <w:rPr>
          <w:rFonts w:hint="eastAsia" w:ascii="Times New Roman" w:hAnsi="Times New Roman" w:eastAsia="仿宋_GB2312"/>
          <w:color w:val="000000"/>
          <w:sz w:val="32"/>
          <w:szCs w:val="32"/>
          <w:lang w:eastAsia="zh-CN"/>
        </w:rPr>
        <w:t>品</w:t>
      </w:r>
      <w:r>
        <w:rPr>
          <w:rFonts w:hint="eastAsia" w:ascii="Times New Roman" w:hAnsi="Times New Roman" w:eastAsia="仿宋_GB2312"/>
          <w:color w:val="000000"/>
          <w:spacing w:val="-3"/>
          <w:sz w:val="32"/>
          <w:szCs w:val="32"/>
          <w:lang w:eastAsia="zh-CN"/>
        </w:rPr>
        <w:t>而</w:t>
      </w:r>
      <w:r>
        <w:rPr>
          <w:rFonts w:hint="eastAsia" w:ascii="Times New Roman" w:hAnsi="Times New Roman" w:eastAsia="仿宋_GB2312"/>
          <w:color w:val="000000"/>
          <w:sz w:val="32"/>
          <w:szCs w:val="32"/>
          <w:lang w:eastAsia="zh-CN"/>
        </w:rPr>
        <w:t>言</w:t>
      </w:r>
      <w:r>
        <w:rPr>
          <w:rFonts w:hint="eastAsia" w:ascii="Times New Roman" w:hAnsi="Times New Roman" w:eastAsia="仿宋_GB2312"/>
          <w:color w:val="000000"/>
          <w:spacing w:val="-56"/>
          <w:sz w:val="32"/>
          <w:szCs w:val="32"/>
          <w:lang w:eastAsia="zh-CN"/>
        </w:rPr>
        <w:t>，</w:t>
      </w:r>
      <w:r>
        <w:rPr>
          <w:rFonts w:hint="eastAsia" w:ascii="Times New Roman" w:hAnsi="Times New Roman" w:eastAsia="仿宋_GB2312"/>
          <w:color w:val="000000"/>
          <w:spacing w:val="-3"/>
          <w:sz w:val="32"/>
          <w:szCs w:val="32"/>
          <w:lang w:eastAsia="zh-CN"/>
        </w:rPr>
        <w:t>有</w:t>
      </w:r>
      <w:r>
        <w:rPr>
          <w:rFonts w:hint="eastAsia" w:ascii="Times New Roman" w:hAnsi="Times New Roman" w:eastAsia="仿宋_GB2312"/>
          <w:color w:val="000000"/>
          <w:sz w:val="32"/>
          <w:szCs w:val="32"/>
          <w:lang w:eastAsia="zh-CN"/>
        </w:rPr>
        <w:t>杀</w:t>
      </w:r>
      <w:r>
        <w:rPr>
          <w:rFonts w:hint="eastAsia" w:ascii="Times New Roman" w:hAnsi="Times New Roman" w:eastAsia="仿宋_GB2312"/>
          <w:color w:val="000000"/>
          <w:spacing w:val="-3"/>
          <w:sz w:val="32"/>
          <w:szCs w:val="32"/>
          <w:lang w:eastAsia="zh-CN"/>
        </w:rPr>
        <w:t>菌</w:t>
      </w:r>
      <w:r>
        <w:rPr>
          <w:rFonts w:hint="eastAsia" w:ascii="Times New Roman" w:hAnsi="Times New Roman" w:eastAsia="仿宋_GB2312"/>
          <w:color w:val="000000"/>
          <w:sz w:val="32"/>
          <w:szCs w:val="32"/>
          <w:lang w:eastAsia="zh-CN"/>
        </w:rPr>
        <w:t>作</w:t>
      </w:r>
      <w:r>
        <w:rPr>
          <w:rFonts w:hint="eastAsia" w:ascii="Times New Roman" w:hAnsi="Times New Roman" w:eastAsia="仿宋_GB2312"/>
          <w:color w:val="000000"/>
          <w:spacing w:val="-3"/>
          <w:sz w:val="32"/>
          <w:szCs w:val="32"/>
          <w:lang w:eastAsia="zh-CN"/>
        </w:rPr>
        <w:t>用</w:t>
      </w:r>
      <w:r>
        <w:rPr>
          <w:rFonts w:hint="eastAsia" w:ascii="Times New Roman" w:hAnsi="Times New Roman" w:eastAsia="仿宋_GB2312"/>
          <w:color w:val="000000"/>
          <w:sz w:val="32"/>
          <w:szCs w:val="32"/>
          <w:lang w:eastAsia="zh-CN"/>
        </w:rPr>
        <w:t>的受</w:t>
      </w:r>
      <w:r>
        <w:rPr>
          <w:rFonts w:hint="eastAsia" w:ascii="Times New Roman" w:hAnsi="Times New Roman" w:eastAsia="仿宋_GB2312"/>
          <w:color w:val="000000"/>
          <w:spacing w:val="-3"/>
          <w:sz w:val="32"/>
          <w:szCs w:val="32"/>
          <w:lang w:eastAsia="zh-CN"/>
        </w:rPr>
        <w:t>试</w:t>
      </w:r>
      <w:r>
        <w:rPr>
          <w:rFonts w:hint="eastAsia" w:ascii="Times New Roman" w:hAnsi="Times New Roman" w:eastAsia="仿宋_GB2312"/>
          <w:color w:val="000000"/>
          <w:sz w:val="32"/>
          <w:szCs w:val="32"/>
          <w:lang w:eastAsia="zh-CN"/>
        </w:rPr>
        <w:t>物，最高</w:t>
      </w:r>
      <w:r>
        <w:rPr>
          <w:rFonts w:hint="eastAsia" w:ascii="Times New Roman" w:hAnsi="Times New Roman" w:eastAsia="仿宋_GB2312"/>
          <w:color w:val="000000"/>
          <w:spacing w:val="-3"/>
          <w:sz w:val="32"/>
          <w:szCs w:val="32"/>
          <w:lang w:eastAsia="zh-CN"/>
        </w:rPr>
        <w:t>剂</w:t>
      </w:r>
      <w:r>
        <w:rPr>
          <w:rFonts w:hint="eastAsia" w:ascii="Times New Roman" w:hAnsi="Times New Roman" w:eastAsia="仿宋_GB2312"/>
          <w:color w:val="000000"/>
          <w:sz w:val="32"/>
          <w:szCs w:val="32"/>
          <w:lang w:eastAsia="zh-CN"/>
        </w:rPr>
        <w:t>量</w:t>
      </w:r>
      <w:r>
        <w:rPr>
          <w:rFonts w:hint="eastAsia" w:ascii="Times New Roman" w:hAnsi="Times New Roman" w:eastAsia="仿宋_GB2312"/>
          <w:color w:val="000000"/>
          <w:spacing w:val="-3"/>
          <w:sz w:val="32"/>
          <w:szCs w:val="32"/>
          <w:lang w:eastAsia="zh-CN"/>
        </w:rPr>
        <w:t>可</w:t>
      </w:r>
      <w:r>
        <w:rPr>
          <w:rFonts w:hint="eastAsia" w:ascii="Times New Roman" w:hAnsi="Times New Roman" w:eastAsia="仿宋_GB2312"/>
          <w:color w:val="000000"/>
          <w:sz w:val="32"/>
          <w:szCs w:val="32"/>
          <w:lang w:eastAsia="zh-CN"/>
        </w:rPr>
        <w:t>为</w:t>
      </w:r>
      <w:r>
        <w:rPr>
          <w:rFonts w:hint="eastAsia" w:ascii="Times New Roman" w:hAnsi="Times New Roman" w:eastAsia="仿宋_GB2312"/>
          <w:color w:val="000000"/>
          <w:spacing w:val="-3"/>
          <w:sz w:val="32"/>
          <w:szCs w:val="32"/>
          <w:lang w:eastAsia="zh-CN"/>
        </w:rPr>
        <w:t>最</w:t>
      </w:r>
      <w:r>
        <w:rPr>
          <w:rFonts w:hint="eastAsia" w:ascii="Times New Roman" w:hAnsi="Times New Roman" w:eastAsia="仿宋_GB2312"/>
          <w:color w:val="000000"/>
          <w:sz w:val="32"/>
          <w:szCs w:val="32"/>
          <w:lang w:eastAsia="zh-CN"/>
        </w:rPr>
        <w:t>低</w:t>
      </w:r>
      <w:r>
        <w:rPr>
          <w:rFonts w:hint="eastAsia" w:ascii="Times New Roman" w:hAnsi="Times New Roman" w:eastAsia="仿宋_GB2312"/>
          <w:color w:val="000000"/>
          <w:spacing w:val="-3"/>
          <w:sz w:val="32"/>
          <w:szCs w:val="32"/>
          <w:lang w:eastAsia="zh-CN"/>
        </w:rPr>
        <w:t>抑</w:t>
      </w:r>
      <w:r>
        <w:rPr>
          <w:rFonts w:hint="eastAsia" w:ascii="Times New Roman" w:hAnsi="Times New Roman" w:eastAsia="仿宋_GB2312"/>
          <w:color w:val="000000"/>
          <w:sz w:val="32"/>
          <w:szCs w:val="32"/>
          <w:lang w:eastAsia="zh-CN"/>
        </w:rPr>
        <w:t>菌</w:t>
      </w:r>
      <w:r>
        <w:rPr>
          <w:rFonts w:hint="eastAsia" w:ascii="Times New Roman" w:hAnsi="Times New Roman" w:eastAsia="仿宋_GB2312"/>
          <w:color w:val="000000"/>
          <w:spacing w:val="-3"/>
          <w:sz w:val="32"/>
          <w:szCs w:val="32"/>
          <w:lang w:eastAsia="zh-CN"/>
        </w:rPr>
        <w:t>浓</w:t>
      </w:r>
      <w:r>
        <w:rPr>
          <w:rFonts w:hint="eastAsia" w:ascii="Times New Roman" w:hAnsi="Times New Roman" w:eastAsia="仿宋_GB2312"/>
          <w:color w:val="000000"/>
          <w:sz w:val="32"/>
          <w:szCs w:val="32"/>
          <w:lang w:eastAsia="zh-CN"/>
        </w:rPr>
        <w:t>度</w:t>
      </w:r>
      <w:r>
        <w:rPr>
          <w:rFonts w:hint="eastAsia" w:ascii="Times New Roman" w:hAnsi="Times New Roman" w:eastAsia="仿宋_GB2312"/>
          <w:color w:val="000000"/>
          <w:spacing w:val="-34"/>
          <w:sz w:val="32"/>
          <w:szCs w:val="32"/>
          <w:lang w:eastAsia="zh-CN"/>
        </w:rPr>
        <w:t>，</w:t>
      </w:r>
      <w:r>
        <w:rPr>
          <w:rFonts w:hint="eastAsia" w:ascii="Times New Roman" w:hAnsi="Times New Roman" w:eastAsia="仿宋_GB2312"/>
          <w:color w:val="000000"/>
          <w:sz w:val="32"/>
          <w:szCs w:val="32"/>
          <w:lang w:eastAsia="zh-CN"/>
        </w:rPr>
        <w:t>无</w:t>
      </w:r>
      <w:r>
        <w:rPr>
          <w:rFonts w:hint="eastAsia" w:ascii="Times New Roman" w:hAnsi="Times New Roman" w:eastAsia="仿宋_GB2312"/>
          <w:color w:val="000000"/>
          <w:spacing w:val="-3"/>
          <w:sz w:val="32"/>
          <w:szCs w:val="32"/>
          <w:lang w:eastAsia="zh-CN"/>
        </w:rPr>
        <w:t>杀</w:t>
      </w:r>
      <w:r>
        <w:rPr>
          <w:rFonts w:hint="eastAsia" w:ascii="Times New Roman" w:hAnsi="Times New Roman" w:eastAsia="仿宋_GB2312"/>
          <w:color w:val="000000"/>
          <w:sz w:val="32"/>
          <w:szCs w:val="32"/>
          <w:lang w:eastAsia="zh-CN"/>
        </w:rPr>
        <w:t>菌</w:t>
      </w:r>
      <w:r>
        <w:rPr>
          <w:rFonts w:hint="eastAsia" w:ascii="Times New Roman" w:hAnsi="Times New Roman" w:eastAsia="仿宋_GB2312"/>
          <w:color w:val="000000"/>
          <w:spacing w:val="-3"/>
          <w:sz w:val="32"/>
          <w:szCs w:val="32"/>
          <w:lang w:eastAsia="zh-CN"/>
        </w:rPr>
        <w:t>作</w:t>
      </w:r>
      <w:r>
        <w:rPr>
          <w:rFonts w:hint="eastAsia" w:ascii="Times New Roman" w:hAnsi="Times New Roman" w:eastAsia="仿宋_GB2312"/>
          <w:color w:val="000000"/>
          <w:sz w:val="32"/>
          <w:szCs w:val="32"/>
          <w:lang w:eastAsia="zh-CN"/>
        </w:rPr>
        <w:t>用的</w:t>
      </w:r>
      <w:r>
        <w:rPr>
          <w:rFonts w:hint="eastAsia" w:ascii="Times New Roman" w:hAnsi="Times New Roman" w:eastAsia="仿宋_GB2312"/>
          <w:color w:val="000000"/>
          <w:spacing w:val="-3"/>
          <w:sz w:val="32"/>
          <w:szCs w:val="32"/>
          <w:lang w:eastAsia="zh-CN"/>
        </w:rPr>
        <w:t>受</w:t>
      </w:r>
      <w:r>
        <w:rPr>
          <w:rFonts w:hint="eastAsia" w:ascii="Times New Roman" w:hAnsi="Times New Roman" w:eastAsia="仿宋_GB2312"/>
          <w:color w:val="000000"/>
          <w:sz w:val="32"/>
          <w:szCs w:val="32"/>
          <w:lang w:eastAsia="zh-CN"/>
        </w:rPr>
        <w:t>试</w:t>
      </w:r>
      <w:r>
        <w:rPr>
          <w:rFonts w:hint="eastAsia" w:ascii="Times New Roman" w:hAnsi="Times New Roman" w:eastAsia="仿宋_GB2312"/>
          <w:color w:val="000000"/>
          <w:spacing w:val="-3"/>
          <w:sz w:val="32"/>
          <w:szCs w:val="32"/>
          <w:lang w:eastAsia="zh-CN"/>
        </w:rPr>
        <w:t>物</w:t>
      </w:r>
      <w:r>
        <w:rPr>
          <w:rFonts w:hint="eastAsia" w:ascii="Times New Roman" w:hAnsi="Times New Roman" w:eastAsia="仿宋_GB2312"/>
          <w:color w:val="000000"/>
          <w:spacing w:val="-32"/>
          <w:sz w:val="32"/>
          <w:szCs w:val="32"/>
          <w:lang w:eastAsia="zh-CN"/>
        </w:rPr>
        <w:t>，</w:t>
      </w:r>
      <w:r>
        <w:rPr>
          <w:rFonts w:hint="eastAsia" w:ascii="Times New Roman" w:hAnsi="Times New Roman" w:eastAsia="仿宋_GB2312"/>
          <w:color w:val="000000"/>
          <w:spacing w:val="-3"/>
          <w:sz w:val="32"/>
          <w:szCs w:val="32"/>
          <w:lang w:eastAsia="zh-CN"/>
        </w:rPr>
        <w:t>最</w:t>
      </w:r>
      <w:r>
        <w:rPr>
          <w:rFonts w:hint="eastAsia" w:ascii="Times New Roman" w:hAnsi="Times New Roman" w:eastAsia="仿宋_GB2312"/>
          <w:color w:val="000000"/>
          <w:sz w:val="32"/>
          <w:szCs w:val="32"/>
          <w:lang w:eastAsia="zh-CN"/>
        </w:rPr>
        <w:t>高</w:t>
      </w:r>
      <w:r>
        <w:rPr>
          <w:rFonts w:hint="eastAsia" w:ascii="Times New Roman" w:hAnsi="Times New Roman" w:eastAsia="仿宋_GB2312"/>
          <w:color w:val="000000"/>
          <w:spacing w:val="-3"/>
          <w:sz w:val="32"/>
          <w:szCs w:val="32"/>
          <w:lang w:eastAsia="zh-CN"/>
        </w:rPr>
        <w:t>剂</w:t>
      </w:r>
      <w:r>
        <w:rPr>
          <w:rFonts w:hint="eastAsia" w:ascii="Times New Roman" w:hAnsi="Times New Roman" w:eastAsia="仿宋_GB2312"/>
          <w:color w:val="000000"/>
          <w:sz w:val="32"/>
          <w:szCs w:val="32"/>
          <w:lang w:eastAsia="zh-CN"/>
        </w:rPr>
        <w:t>量</w:t>
      </w:r>
      <w:r>
        <w:rPr>
          <w:rFonts w:hint="eastAsia" w:ascii="Times New Roman" w:hAnsi="Times New Roman" w:eastAsia="仿宋_GB2312"/>
          <w:color w:val="000000"/>
          <w:spacing w:val="-3"/>
          <w:sz w:val="32"/>
          <w:szCs w:val="32"/>
          <w:lang w:eastAsia="zh-CN"/>
        </w:rPr>
        <w:t>可</w:t>
      </w:r>
      <w:r>
        <w:rPr>
          <w:rFonts w:hint="eastAsia" w:ascii="Times New Roman" w:hAnsi="Times New Roman" w:eastAsia="仿宋_GB2312"/>
          <w:color w:val="000000"/>
          <w:sz w:val="32"/>
          <w:szCs w:val="32"/>
          <w:lang w:eastAsia="zh-CN"/>
        </w:rPr>
        <w:t>为原</w:t>
      </w:r>
      <w:r>
        <w:rPr>
          <w:rFonts w:hint="eastAsia" w:ascii="Times New Roman" w:hAnsi="Times New Roman" w:eastAsia="仿宋_GB2312"/>
          <w:color w:val="000000"/>
          <w:spacing w:val="-3"/>
          <w:sz w:val="32"/>
          <w:szCs w:val="32"/>
          <w:lang w:eastAsia="zh-CN"/>
        </w:rPr>
        <w:t>液</w:t>
      </w:r>
      <w:r>
        <w:rPr>
          <w:rFonts w:hint="eastAsia" w:ascii="Times New Roman" w:hAnsi="Times New Roman" w:eastAsia="仿宋_GB2312"/>
          <w:color w:val="000000"/>
          <w:spacing w:val="-34"/>
          <w:sz w:val="32"/>
          <w:szCs w:val="32"/>
          <w:lang w:eastAsia="zh-CN"/>
        </w:rPr>
        <w:t>。</w:t>
      </w:r>
      <w:r>
        <w:rPr>
          <w:rFonts w:hint="eastAsia" w:ascii="Times New Roman" w:hAnsi="Times New Roman" w:eastAsia="仿宋_GB2312"/>
          <w:color w:val="000000"/>
          <w:spacing w:val="-3"/>
          <w:sz w:val="32"/>
          <w:szCs w:val="32"/>
          <w:lang w:eastAsia="zh-CN"/>
        </w:rPr>
        <w:t>受</w:t>
      </w:r>
      <w:r>
        <w:rPr>
          <w:rFonts w:hint="eastAsia" w:ascii="Times New Roman" w:hAnsi="Times New Roman" w:eastAsia="仿宋_GB2312"/>
          <w:color w:val="000000"/>
          <w:sz w:val="32"/>
          <w:szCs w:val="32"/>
          <w:lang w:eastAsia="zh-CN"/>
        </w:rPr>
        <w:t>试物</w:t>
      </w:r>
      <w:r>
        <w:rPr>
          <w:rFonts w:hint="eastAsia" w:ascii="Times New Roman" w:hAnsi="Times New Roman" w:eastAsia="仿宋_GB2312"/>
          <w:color w:val="000000"/>
          <w:spacing w:val="-3"/>
          <w:sz w:val="32"/>
          <w:szCs w:val="32"/>
          <w:lang w:eastAsia="zh-CN"/>
        </w:rPr>
        <w:t>至</w:t>
      </w:r>
      <w:r>
        <w:rPr>
          <w:rFonts w:hint="eastAsia" w:ascii="Times New Roman" w:hAnsi="Times New Roman" w:eastAsia="仿宋_GB2312"/>
          <w:color w:val="000000"/>
          <w:sz w:val="32"/>
          <w:szCs w:val="32"/>
          <w:lang w:eastAsia="zh-CN"/>
        </w:rPr>
        <w:t>少</w:t>
      </w:r>
      <w:r>
        <w:rPr>
          <w:rFonts w:hint="eastAsia" w:ascii="Times New Roman" w:hAnsi="Times New Roman" w:eastAsia="仿宋_GB2312"/>
          <w:color w:val="000000"/>
          <w:spacing w:val="-3"/>
          <w:sz w:val="32"/>
          <w:szCs w:val="32"/>
          <w:lang w:eastAsia="zh-CN"/>
        </w:rPr>
        <w:t>应</w:t>
      </w:r>
      <w:r>
        <w:rPr>
          <w:rFonts w:hint="eastAsia" w:ascii="Times New Roman" w:hAnsi="Times New Roman" w:eastAsia="仿宋_GB2312"/>
          <w:color w:val="000000"/>
          <w:sz w:val="32"/>
          <w:szCs w:val="32"/>
          <w:lang w:eastAsia="zh-CN"/>
        </w:rPr>
        <w:t>设四个剂</w:t>
      </w:r>
      <w:r>
        <w:rPr>
          <w:rFonts w:hint="eastAsia" w:ascii="Times New Roman" w:hAnsi="Times New Roman" w:eastAsia="仿宋_GB2312"/>
          <w:color w:val="000000"/>
          <w:spacing w:val="-3"/>
          <w:sz w:val="32"/>
          <w:szCs w:val="32"/>
          <w:lang w:eastAsia="zh-CN"/>
        </w:rPr>
        <w:t>量</w:t>
      </w:r>
      <w:r>
        <w:rPr>
          <w:rFonts w:hint="eastAsia" w:ascii="Times New Roman" w:hAnsi="Times New Roman" w:eastAsia="仿宋_GB2312"/>
          <w:color w:val="000000"/>
          <w:sz w:val="32"/>
          <w:szCs w:val="32"/>
          <w:lang w:eastAsia="zh-CN"/>
        </w:rPr>
        <w:t>组</w:t>
      </w:r>
      <w:r>
        <w:rPr>
          <w:rFonts w:hint="eastAsia" w:ascii="Times New Roman" w:hAnsi="Times New Roman" w:eastAsia="仿宋_GB2312"/>
          <w:color w:val="000000"/>
          <w:spacing w:val="-3"/>
          <w:sz w:val="32"/>
          <w:szCs w:val="32"/>
          <w:lang w:eastAsia="zh-CN"/>
        </w:rPr>
        <w:t>。</w:t>
      </w:r>
      <w:r>
        <w:rPr>
          <w:rFonts w:hint="eastAsia" w:ascii="Times New Roman" w:hAnsi="Times New Roman" w:eastAsia="仿宋_GB2312"/>
          <w:color w:val="000000"/>
          <w:sz w:val="32"/>
          <w:szCs w:val="32"/>
          <w:lang w:eastAsia="zh-CN"/>
        </w:rPr>
        <w:t>每</w:t>
      </w:r>
      <w:r>
        <w:rPr>
          <w:rFonts w:hint="eastAsia" w:ascii="Times New Roman" w:hAnsi="Times New Roman" w:eastAsia="仿宋_GB2312"/>
          <w:color w:val="000000"/>
          <w:spacing w:val="-3"/>
          <w:sz w:val="32"/>
          <w:szCs w:val="32"/>
          <w:lang w:eastAsia="zh-CN"/>
        </w:rPr>
        <w:t>个</w:t>
      </w:r>
      <w:r>
        <w:rPr>
          <w:rFonts w:hint="eastAsia" w:ascii="Times New Roman" w:hAnsi="Times New Roman" w:eastAsia="仿宋_GB2312"/>
          <w:color w:val="000000"/>
          <w:sz w:val="32"/>
          <w:szCs w:val="32"/>
          <w:lang w:eastAsia="zh-CN"/>
        </w:rPr>
        <w:t>剂</w:t>
      </w:r>
      <w:r>
        <w:rPr>
          <w:rFonts w:hint="eastAsia" w:ascii="Times New Roman" w:hAnsi="Times New Roman" w:eastAsia="仿宋_GB2312"/>
          <w:color w:val="000000"/>
          <w:spacing w:val="-3"/>
          <w:sz w:val="32"/>
          <w:szCs w:val="32"/>
          <w:lang w:eastAsia="zh-CN"/>
        </w:rPr>
        <w:t>量</w:t>
      </w:r>
      <w:r>
        <w:rPr>
          <w:rFonts w:hint="eastAsia" w:ascii="Times New Roman" w:hAnsi="Times New Roman" w:eastAsia="仿宋_GB2312"/>
          <w:color w:val="000000"/>
          <w:sz w:val="32"/>
          <w:szCs w:val="32"/>
          <w:lang w:eastAsia="zh-CN"/>
        </w:rPr>
        <w:t>均</w:t>
      </w:r>
      <w:r>
        <w:rPr>
          <w:rFonts w:hint="eastAsia" w:ascii="Times New Roman" w:hAnsi="Times New Roman" w:eastAsia="仿宋_GB2312"/>
          <w:color w:val="000000"/>
          <w:spacing w:val="-3"/>
          <w:sz w:val="32"/>
          <w:szCs w:val="32"/>
          <w:lang w:eastAsia="zh-CN"/>
        </w:rPr>
        <w:t>做</w:t>
      </w:r>
      <w:r>
        <w:rPr>
          <w:rFonts w:hint="eastAsia" w:ascii="Times New Roman" w:hAnsi="Times New Roman" w:eastAsia="仿宋_GB2312"/>
          <w:color w:val="000000"/>
          <w:sz w:val="32"/>
          <w:szCs w:val="32"/>
          <w:lang w:eastAsia="zh-CN"/>
        </w:rPr>
        <w:t>三个</w:t>
      </w:r>
      <w:r>
        <w:rPr>
          <w:rFonts w:hint="eastAsia" w:ascii="Times New Roman" w:hAnsi="Times New Roman" w:eastAsia="仿宋_GB2312"/>
          <w:color w:val="000000"/>
          <w:spacing w:val="-3"/>
          <w:sz w:val="32"/>
          <w:szCs w:val="32"/>
          <w:lang w:eastAsia="zh-CN"/>
        </w:rPr>
        <w:t>平</w:t>
      </w:r>
      <w:r>
        <w:rPr>
          <w:rFonts w:hint="eastAsia" w:ascii="Times New Roman" w:hAnsi="Times New Roman" w:eastAsia="仿宋_GB2312"/>
          <w:color w:val="000000"/>
          <w:sz w:val="32"/>
          <w:szCs w:val="32"/>
          <w:lang w:eastAsia="zh-CN"/>
        </w:rPr>
        <w:t>行</w:t>
      </w:r>
      <w:r>
        <w:rPr>
          <w:rFonts w:hint="eastAsia" w:ascii="Times New Roman" w:hAnsi="Times New Roman" w:eastAsia="仿宋_GB2312"/>
          <w:color w:val="000000"/>
          <w:spacing w:val="-3"/>
          <w:sz w:val="32"/>
          <w:szCs w:val="32"/>
          <w:lang w:eastAsia="zh-CN"/>
        </w:rPr>
        <w:t>平</w:t>
      </w:r>
      <w:r>
        <w:rPr>
          <w:rFonts w:hint="eastAsia" w:ascii="Times New Roman" w:hAnsi="Times New Roman" w:eastAsia="仿宋_GB2312"/>
          <w:color w:val="000000"/>
          <w:sz w:val="32"/>
          <w:szCs w:val="32"/>
          <w:lang w:eastAsia="zh-CN"/>
        </w:rPr>
        <w:t>板。</w:t>
      </w:r>
    </w:p>
    <w:p>
      <w:pPr>
        <w:ind w:firstLine="640" w:firstLineChars="200"/>
        <w:jc w:val="both"/>
        <w:rPr>
          <w:rFonts w:eastAsia="仿宋_GB2312"/>
          <w:sz w:val="32"/>
          <w:szCs w:val="32"/>
        </w:rPr>
      </w:pPr>
      <w:r>
        <w:rPr>
          <w:rFonts w:hint="eastAsia" w:eastAsia="仿宋_GB2312"/>
          <w:sz w:val="32"/>
          <w:szCs w:val="32"/>
        </w:rPr>
        <w:t>用</w:t>
      </w:r>
      <w:r>
        <w:rPr>
          <w:rFonts w:hint="eastAsia" w:eastAsia="仿宋"/>
          <w:sz w:val="32"/>
          <w:szCs w:val="32"/>
        </w:rPr>
        <w:t>细菌回复突变试验</w:t>
      </w:r>
      <w:r>
        <w:rPr>
          <w:rFonts w:hint="eastAsia" w:eastAsia="仿宋_GB2312"/>
          <w:sz w:val="32"/>
          <w:szCs w:val="32"/>
        </w:rPr>
        <w:t>检测某些受试物时，在不溶解的浓度范围内也能检测出剂量相关性的遗传毒性。建议采用以下方法检测相对不溶的受试物：</w:t>
      </w:r>
    </w:p>
    <w:p>
      <w:pPr>
        <w:ind w:firstLine="640" w:firstLineChars="200"/>
        <w:jc w:val="both"/>
        <w:rPr>
          <w:rFonts w:eastAsia="仿宋_GB2312"/>
          <w:sz w:val="32"/>
          <w:szCs w:val="32"/>
        </w:rPr>
      </w:pPr>
      <w:r>
        <w:rPr>
          <w:rFonts w:hint="eastAsia" w:eastAsia="仿宋_GB2312"/>
          <w:sz w:val="32"/>
          <w:szCs w:val="32"/>
        </w:rPr>
        <w:t>如果沉淀不干扰计数，应对产生沉淀的浓度进行计数，且最高浓度不超过</w:t>
      </w:r>
      <w:r>
        <w:rPr>
          <w:rFonts w:eastAsia="仿宋_GB2312"/>
          <w:sz w:val="32"/>
          <w:szCs w:val="32"/>
        </w:rPr>
        <w:t>5mg/</w:t>
      </w:r>
      <w:r>
        <w:rPr>
          <w:rFonts w:hint="eastAsia" w:eastAsia="仿宋_GB2312"/>
          <w:color w:val="000000"/>
          <w:sz w:val="32"/>
          <w:szCs w:val="32"/>
        </w:rPr>
        <w:t>皿</w:t>
      </w:r>
      <w:r>
        <w:rPr>
          <w:rFonts w:hint="eastAsia" w:eastAsia="仿宋_GB2312"/>
          <w:sz w:val="32"/>
          <w:szCs w:val="32"/>
        </w:rPr>
        <w:t>或</w:t>
      </w:r>
      <w:r>
        <w:rPr>
          <w:rFonts w:eastAsia="仿宋_GB2312"/>
          <w:sz w:val="32"/>
          <w:szCs w:val="32"/>
        </w:rPr>
        <w:t>5µ</w:t>
      </w:r>
      <w:r>
        <w:rPr>
          <w:rFonts w:hint="eastAsia" w:eastAsia="仿宋_GB2312"/>
          <w:sz w:val="32"/>
          <w:szCs w:val="32"/>
        </w:rPr>
        <w:t>L</w:t>
      </w:r>
      <w:r>
        <w:rPr>
          <w:rFonts w:eastAsia="仿宋_GB2312"/>
          <w:sz w:val="32"/>
          <w:szCs w:val="32"/>
        </w:rPr>
        <w:t>/</w:t>
      </w:r>
      <w:r>
        <w:rPr>
          <w:rFonts w:hint="eastAsia" w:eastAsia="仿宋_GB2312"/>
          <w:sz w:val="32"/>
          <w:szCs w:val="32"/>
        </w:rPr>
        <w:t>皿。当未观察到细菌毒性时，应以产生沉淀的最低浓度作为计数的最高浓度；当观察到剂量相关的细菌毒性或诱变性时，应按可能产生毒性时的要求来确定最高浓度。</w:t>
      </w:r>
    </w:p>
    <w:p>
      <w:pPr>
        <w:ind w:firstLine="640" w:firstLineChars="200"/>
        <w:jc w:val="both"/>
        <w:rPr>
          <w:rFonts w:eastAsia="仿宋_GB2312"/>
          <w:sz w:val="32"/>
          <w:szCs w:val="32"/>
        </w:rPr>
      </w:pPr>
      <w:r>
        <w:rPr>
          <w:rFonts w:hint="eastAsia" w:eastAsia="仿宋_GB2312"/>
          <w:sz w:val="32"/>
          <w:szCs w:val="32"/>
        </w:rPr>
        <w:t>对于初始实验，应至少使用五种不同的可分析浓度的测试物质，各测试点之间的间隔约为</w:t>
      </w:r>
      <w:r>
        <w:rPr>
          <w:rFonts w:eastAsia="仿宋"/>
          <w:position w:val="-8"/>
          <w:sz w:val="32"/>
          <w:szCs w:val="32"/>
        </w:rPr>
        <w:object>
          <v:shape id="_x0000_i1025" o:spt="75" type="#_x0000_t75" style="height:20pt;width:26.95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r>
        <w:rPr>
          <w:rFonts w:hint="eastAsia" w:eastAsia="仿宋_GB2312"/>
          <w:sz w:val="32"/>
          <w:szCs w:val="32"/>
        </w:rPr>
        <w:t>。在研究剂量-反应关系时，可以适当缩小测试点之间间隔。</w:t>
      </w:r>
    </w:p>
    <w:p>
      <w:pPr>
        <w:ind w:firstLine="643" w:firstLineChars="200"/>
        <w:jc w:val="both"/>
        <w:outlineLvl w:val="1"/>
        <w:rPr>
          <w:rFonts w:eastAsia="仿宋_GB2312"/>
          <w:b/>
          <w:sz w:val="32"/>
          <w:szCs w:val="32"/>
        </w:rPr>
      </w:pPr>
      <w:bookmarkStart w:id="20" w:name="_Toc127950805"/>
      <w:r>
        <w:rPr>
          <w:rFonts w:hint="eastAsia" w:eastAsia="仿宋_GB2312"/>
          <w:b/>
          <w:sz w:val="32"/>
          <w:szCs w:val="32"/>
        </w:rPr>
        <w:t>（六）对照组的设置</w:t>
      </w:r>
      <w:bookmarkEnd w:id="20"/>
    </w:p>
    <w:p>
      <w:pPr>
        <w:ind w:firstLine="640" w:firstLineChars="200"/>
        <w:jc w:val="both"/>
        <w:rPr>
          <w:rFonts w:eastAsia="仿宋_GB2312"/>
          <w:sz w:val="32"/>
          <w:szCs w:val="32"/>
        </w:rPr>
      </w:pPr>
      <w:r>
        <w:rPr>
          <w:rFonts w:hint="eastAsia" w:eastAsia="仿宋_GB2312"/>
          <w:sz w:val="32"/>
          <w:szCs w:val="32"/>
        </w:rPr>
        <w:t>试验应同时设阳性对照组、溶剂对照组和未处理（空白）对照组，包括加和不加</w:t>
      </w:r>
      <w:r>
        <w:rPr>
          <w:rFonts w:eastAsia="仿宋_GB2312"/>
          <w:sz w:val="32"/>
          <w:szCs w:val="32"/>
        </w:rPr>
        <w:t>S9</w:t>
      </w:r>
      <w:r>
        <w:rPr>
          <w:rFonts w:hint="eastAsia" w:eastAsia="仿宋_GB2312"/>
          <w:sz w:val="32"/>
          <w:szCs w:val="32"/>
        </w:rPr>
        <w:t>两种情况。</w:t>
      </w:r>
    </w:p>
    <w:p>
      <w:pPr>
        <w:ind w:firstLine="640" w:firstLineChars="200"/>
        <w:jc w:val="both"/>
        <w:rPr>
          <w:rFonts w:eastAsia="仿宋_GB2312"/>
          <w:sz w:val="32"/>
          <w:szCs w:val="32"/>
        </w:rPr>
      </w:pPr>
      <w:r>
        <w:rPr>
          <w:rFonts w:hint="eastAsia" w:eastAsia="仿宋_GB2312"/>
          <w:sz w:val="32"/>
          <w:szCs w:val="32"/>
        </w:rPr>
        <w:t>阳性对照物要根据采用的菌株进行选择，并选择合适的剂量以保证每次试验的有效性。</w:t>
      </w:r>
    </w:p>
    <w:p>
      <w:pPr>
        <w:ind w:firstLine="640" w:firstLineChars="200"/>
        <w:jc w:val="both"/>
        <w:rPr>
          <w:rFonts w:eastAsia="仿宋_GB2312"/>
          <w:sz w:val="32"/>
          <w:szCs w:val="32"/>
        </w:rPr>
      </w:pPr>
      <w:r>
        <w:rPr>
          <w:rFonts w:hint="eastAsia" w:eastAsia="仿宋_GB2312"/>
          <w:sz w:val="32"/>
          <w:szCs w:val="32"/>
        </w:rPr>
        <w:t>一般选择已知的阳性诱变剂，如《化妆品安全技术规范》中收录的叠氮化钠、</w:t>
      </w:r>
      <w:r>
        <w:rPr>
          <w:rFonts w:eastAsia="仿宋_GB2312"/>
          <w:sz w:val="32"/>
          <w:szCs w:val="32"/>
        </w:rPr>
        <w:t>2-</w:t>
      </w:r>
      <w:r>
        <w:rPr>
          <w:rFonts w:hint="eastAsia" w:eastAsia="仿宋_GB2312"/>
          <w:sz w:val="32"/>
          <w:szCs w:val="32"/>
        </w:rPr>
        <w:t>氨基蒽、敌克松、苯并（</w:t>
      </w:r>
      <w:r>
        <w:rPr>
          <w:rFonts w:eastAsia="仿宋_GB2312"/>
          <w:sz w:val="32"/>
          <w:szCs w:val="32"/>
        </w:rPr>
        <w:t>a</w:t>
      </w:r>
      <w:r>
        <w:rPr>
          <w:rFonts w:hint="eastAsia" w:eastAsia="仿宋_GB2312"/>
          <w:sz w:val="32"/>
          <w:szCs w:val="32"/>
        </w:rPr>
        <w:t>）芘等。</w:t>
      </w:r>
    </w:p>
    <w:p>
      <w:pPr>
        <w:ind w:left="641"/>
        <w:jc w:val="both"/>
        <w:outlineLvl w:val="0"/>
        <w:rPr>
          <w:rFonts w:eastAsia="黑体"/>
          <w:sz w:val="32"/>
          <w:szCs w:val="32"/>
        </w:rPr>
      </w:pPr>
      <w:bookmarkStart w:id="21" w:name="_Toc127950806"/>
      <w:r>
        <w:rPr>
          <w:rFonts w:hint="eastAsia" w:eastAsia="黑体"/>
          <w:sz w:val="32"/>
          <w:szCs w:val="32"/>
        </w:rPr>
        <w:t>四、</w:t>
      </w:r>
      <w:bookmarkEnd w:id="21"/>
      <w:bookmarkStart w:id="22" w:name="_Toc127950807"/>
      <w:r>
        <w:rPr>
          <w:rFonts w:hint="eastAsia" w:eastAsia="黑体"/>
          <w:sz w:val="32"/>
          <w:szCs w:val="32"/>
        </w:rPr>
        <w:t>试验结果分析与评价</w:t>
      </w:r>
      <w:bookmarkEnd w:id="22"/>
    </w:p>
    <w:p>
      <w:pPr>
        <w:ind w:firstLine="643" w:firstLineChars="200"/>
        <w:jc w:val="both"/>
        <w:outlineLvl w:val="1"/>
        <w:rPr>
          <w:rFonts w:eastAsia="仿宋_GB2312"/>
          <w:b/>
          <w:sz w:val="32"/>
          <w:szCs w:val="32"/>
        </w:rPr>
      </w:pPr>
      <w:bookmarkStart w:id="23" w:name="_Toc127950808"/>
      <w:r>
        <w:rPr>
          <w:rFonts w:hint="eastAsia" w:eastAsia="仿宋_GB2312"/>
          <w:b/>
          <w:sz w:val="32"/>
          <w:szCs w:val="32"/>
        </w:rPr>
        <w:t>（一）</w:t>
      </w:r>
      <w:bookmarkEnd w:id="23"/>
      <w:r>
        <w:rPr>
          <w:rFonts w:hint="eastAsia" w:eastAsia="仿宋_GB2312"/>
          <w:b/>
          <w:sz w:val="32"/>
          <w:szCs w:val="32"/>
        </w:rPr>
        <w:t>数据处理</w:t>
      </w:r>
    </w:p>
    <w:p>
      <w:pPr>
        <w:ind w:firstLine="640" w:firstLineChars="200"/>
        <w:jc w:val="both"/>
        <w:rPr>
          <w:rFonts w:eastAsia="仿宋_GB2312"/>
          <w:sz w:val="32"/>
          <w:szCs w:val="32"/>
        </w:rPr>
      </w:pPr>
      <w:r>
        <w:rPr>
          <w:rFonts w:hint="eastAsia" w:eastAsia="仿宋_GB2312"/>
          <w:sz w:val="32"/>
          <w:szCs w:val="32"/>
        </w:rPr>
        <w:t>应及时对受试物各剂量组、空白对照（自发回变）、溶剂对照以及阳性对照的每皿回变菌落数进行记录，并计算平均值和标准偏差。</w:t>
      </w:r>
    </w:p>
    <w:p>
      <w:pPr>
        <w:ind w:firstLine="643" w:firstLineChars="200"/>
        <w:jc w:val="both"/>
        <w:outlineLvl w:val="1"/>
        <w:rPr>
          <w:rFonts w:eastAsia="仿宋_GB2312"/>
          <w:b/>
          <w:sz w:val="32"/>
          <w:szCs w:val="32"/>
        </w:rPr>
      </w:pPr>
      <w:bookmarkStart w:id="24" w:name="_Toc127950809"/>
      <w:r>
        <w:rPr>
          <w:rFonts w:hint="eastAsia" w:eastAsia="仿宋_GB2312"/>
          <w:b/>
          <w:sz w:val="32"/>
          <w:szCs w:val="32"/>
        </w:rPr>
        <w:t>（二）结果评价</w:t>
      </w:r>
      <w:bookmarkEnd w:id="24"/>
    </w:p>
    <w:p>
      <w:pPr>
        <w:ind w:firstLine="640" w:firstLineChars="200"/>
        <w:jc w:val="both"/>
        <w:rPr>
          <w:rFonts w:eastAsia="仿宋_GB2312"/>
          <w:sz w:val="32"/>
          <w:szCs w:val="32"/>
        </w:rPr>
      </w:pPr>
      <w:r>
        <w:rPr>
          <w:rFonts w:hint="eastAsia" w:eastAsia="仿宋_GB2312"/>
          <w:sz w:val="32"/>
          <w:szCs w:val="32"/>
        </w:rPr>
        <w:t>根据统计分析结果，受试物经</w:t>
      </w:r>
      <w:r>
        <w:rPr>
          <w:rFonts w:eastAsia="仿宋_GB2312"/>
          <w:sz w:val="32"/>
          <w:szCs w:val="32"/>
        </w:rPr>
        <w:t>5</w:t>
      </w:r>
      <w:r>
        <w:rPr>
          <w:rFonts w:hint="eastAsia" w:eastAsia="仿宋_GB2312"/>
          <w:sz w:val="32"/>
          <w:szCs w:val="32"/>
        </w:rPr>
        <w:t>个试验菌株测定后，只要有一个试验菌株，无论在加</w:t>
      </w:r>
      <w:r>
        <w:rPr>
          <w:rFonts w:eastAsia="仿宋_GB2312"/>
          <w:sz w:val="32"/>
          <w:szCs w:val="32"/>
        </w:rPr>
        <w:t>S9</w:t>
      </w:r>
      <w:r>
        <w:rPr>
          <w:rFonts w:hint="eastAsia" w:eastAsia="仿宋_GB2312"/>
          <w:sz w:val="32"/>
          <w:szCs w:val="32"/>
        </w:rPr>
        <w:t>或未加</w:t>
      </w:r>
      <w:r>
        <w:rPr>
          <w:rFonts w:eastAsia="仿宋_GB2312"/>
          <w:sz w:val="32"/>
          <w:szCs w:val="32"/>
        </w:rPr>
        <w:t>S9</w:t>
      </w:r>
      <w:r>
        <w:rPr>
          <w:rFonts w:hint="eastAsia" w:eastAsia="仿宋_GB2312"/>
          <w:sz w:val="32"/>
          <w:szCs w:val="32"/>
        </w:rPr>
        <w:t>条件下，符合下列情形之一的可判定受试物在本试验系统中具有致突变阳性：</w:t>
      </w:r>
    </w:p>
    <w:p>
      <w:pPr>
        <w:ind w:firstLine="640" w:firstLineChars="200"/>
        <w:jc w:val="both"/>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）受试物</w:t>
      </w:r>
      <w:r>
        <w:rPr>
          <w:rFonts w:eastAsia="仿宋_GB2312"/>
          <w:sz w:val="32"/>
          <w:szCs w:val="32"/>
        </w:rPr>
        <w:t>TA1535</w:t>
      </w:r>
      <w:r>
        <w:rPr>
          <w:rFonts w:hint="eastAsia" w:eastAsia="仿宋_GB2312"/>
          <w:sz w:val="32"/>
          <w:szCs w:val="32"/>
        </w:rPr>
        <w:t>、</w:t>
      </w:r>
      <w:r>
        <w:rPr>
          <w:rFonts w:eastAsia="仿宋_GB2312"/>
          <w:sz w:val="32"/>
          <w:szCs w:val="32"/>
        </w:rPr>
        <w:t>TA1537</w:t>
      </w:r>
      <w:r>
        <w:rPr>
          <w:rFonts w:hint="eastAsia" w:eastAsia="仿宋_GB2312"/>
          <w:sz w:val="32"/>
          <w:szCs w:val="32"/>
        </w:rPr>
        <w:t>、</w:t>
      </w:r>
      <w:r>
        <w:rPr>
          <w:rFonts w:eastAsia="仿宋_GB2312"/>
          <w:sz w:val="32"/>
          <w:szCs w:val="32"/>
        </w:rPr>
        <w:t>WP2uvrA</w:t>
      </w:r>
      <w:r>
        <w:rPr>
          <w:rFonts w:hint="eastAsia" w:eastAsia="仿宋_GB2312"/>
          <w:sz w:val="32"/>
          <w:szCs w:val="32"/>
        </w:rPr>
        <w:t>的回变菌落数在任一剂量条件下是溶剂对照回变菌落数的三倍或三倍以上并有可重复性；</w:t>
      </w:r>
    </w:p>
    <w:p>
      <w:pPr>
        <w:ind w:firstLine="640" w:firstLineChars="200"/>
        <w:jc w:val="both"/>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）受试物</w:t>
      </w:r>
      <w:r>
        <w:rPr>
          <w:rFonts w:eastAsia="仿宋_GB2312"/>
          <w:sz w:val="32"/>
          <w:szCs w:val="32"/>
        </w:rPr>
        <w:t>TA97</w:t>
      </w:r>
      <w:r>
        <w:rPr>
          <w:rFonts w:hint="eastAsia" w:eastAsia="仿宋_GB2312"/>
          <w:sz w:val="32"/>
          <w:szCs w:val="32"/>
        </w:rPr>
        <w:t>、</w:t>
      </w:r>
      <w:r>
        <w:rPr>
          <w:rFonts w:eastAsia="仿宋_GB2312"/>
          <w:sz w:val="32"/>
          <w:szCs w:val="32"/>
        </w:rPr>
        <w:t>TA97a</w:t>
      </w:r>
      <w:r>
        <w:rPr>
          <w:rFonts w:hint="eastAsia" w:eastAsia="仿宋_GB2312"/>
          <w:sz w:val="32"/>
          <w:szCs w:val="32"/>
        </w:rPr>
        <w:t>、</w:t>
      </w:r>
      <w:r>
        <w:rPr>
          <w:rFonts w:eastAsia="仿宋_GB2312"/>
          <w:sz w:val="32"/>
          <w:szCs w:val="32"/>
        </w:rPr>
        <w:t>TA98</w:t>
      </w:r>
      <w:r>
        <w:rPr>
          <w:rFonts w:hint="eastAsia" w:eastAsia="仿宋_GB2312"/>
          <w:sz w:val="32"/>
          <w:szCs w:val="32"/>
        </w:rPr>
        <w:t>、</w:t>
      </w:r>
      <w:r>
        <w:rPr>
          <w:rFonts w:eastAsia="仿宋_GB2312"/>
          <w:sz w:val="32"/>
          <w:szCs w:val="32"/>
        </w:rPr>
        <w:t>TA100</w:t>
      </w:r>
      <w:r>
        <w:rPr>
          <w:rFonts w:hint="eastAsia" w:eastAsia="仿宋_GB2312"/>
          <w:sz w:val="32"/>
          <w:szCs w:val="32"/>
        </w:rPr>
        <w:t>、</w:t>
      </w:r>
      <w:r>
        <w:rPr>
          <w:rFonts w:eastAsia="仿宋_GB2312"/>
          <w:sz w:val="32"/>
          <w:szCs w:val="32"/>
        </w:rPr>
        <w:t>TA102</w:t>
      </w:r>
      <w:r>
        <w:rPr>
          <w:rFonts w:hint="eastAsia" w:eastAsia="仿宋_GB2312"/>
          <w:sz w:val="32"/>
          <w:szCs w:val="32"/>
        </w:rPr>
        <w:t>、</w:t>
      </w:r>
      <w:r>
        <w:rPr>
          <w:rFonts w:eastAsia="仿宋_GB2312"/>
          <w:sz w:val="32"/>
          <w:szCs w:val="32"/>
        </w:rPr>
        <w:t>WP2uvrA</w:t>
      </w:r>
      <w:r>
        <w:rPr>
          <w:rFonts w:hint="eastAsia" w:eastAsia="仿宋_GB2312"/>
          <w:sz w:val="32"/>
          <w:szCs w:val="32"/>
        </w:rPr>
        <w:t>（</w:t>
      </w:r>
      <w:r>
        <w:rPr>
          <w:rFonts w:eastAsia="仿宋_GB2312"/>
          <w:sz w:val="32"/>
          <w:szCs w:val="32"/>
        </w:rPr>
        <w:t>pKM101</w:t>
      </w:r>
      <w:r>
        <w:rPr>
          <w:rFonts w:hint="eastAsia" w:eastAsia="仿宋_GB2312"/>
          <w:sz w:val="32"/>
          <w:szCs w:val="32"/>
        </w:rPr>
        <w:t>）的回变菌落数在任一剂量条件下是溶剂对照回变菌落数的二倍或二倍以上并有可重复性；</w:t>
      </w:r>
    </w:p>
    <w:p>
      <w:pPr>
        <w:ind w:firstLine="640" w:firstLineChars="200"/>
        <w:jc w:val="both"/>
        <w:rPr>
          <w:rFonts w:eastAsia="仿宋_GB2312"/>
          <w:sz w:val="32"/>
          <w:szCs w:val="32"/>
        </w:rPr>
      </w:pPr>
      <w:r>
        <w:rPr>
          <w:rFonts w:hint="eastAsia" w:eastAsia="仿宋_GB2312"/>
          <w:sz w:val="32"/>
          <w:szCs w:val="32"/>
        </w:rPr>
        <w:t>（</w:t>
      </w:r>
      <w:r>
        <w:rPr>
          <w:rFonts w:eastAsia="仿宋_GB2312"/>
          <w:sz w:val="32"/>
          <w:szCs w:val="32"/>
        </w:rPr>
        <w:t>3</w:t>
      </w:r>
      <w:r>
        <w:rPr>
          <w:rFonts w:hint="eastAsia" w:eastAsia="仿宋_GB2312"/>
          <w:sz w:val="32"/>
          <w:szCs w:val="32"/>
        </w:rPr>
        <w:t>）受试物TA1535、TA1537、WP2uvrA的回变菌落数是溶剂对照回变菌落数的三倍或三倍以上并呈剂量</w:t>
      </w:r>
      <w:r>
        <w:rPr>
          <w:rFonts w:eastAsia="仿宋_GB2312"/>
          <w:sz w:val="32"/>
          <w:szCs w:val="32"/>
        </w:rPr>
        <w:t>-</w:t>
      </w:r>
      <w:r>
        <w:rPr>
          <w:rFonts w:hint="eastAsia" w:eastAsia="仿宋_GB2312"/>
          <w:sz w:val="32"/>
          <w:szCs w:val="32"/>
        </w:rPr>
        <w:t>反应关系；</w:t>
      </w:r>
    </w:p>
    <w:p>
      <w:pPr>
        <w:ind w:firstLine="640" w:firstLineChars="200"/>
        <w:jc w:val="both"/>
        <w:rPr>
          <w:rFonts w:eastAsia="仿宋_GB2312"/>
          <w:sz w:val="32"/>
          <w:szCs w:val="32"/>
        </w:rPr>
      </w:pPr>
      <w:r>
        <w:rPr>
          <w:rFonts w:hint="eastAsia" w:eastAsia="仿宋_GB2312"/>
          <w:sz w:val="32"/>
          <w:szCs w:val="32"/>
        </w:rPr>
        <w:t>（4）受试物TA97、TA97a、TA98、TA100、TA102、WP2uvrA（pKM101）的回变菌落数是溶剂对照回变菌落数的二倍或二倍以上并呈剂量-反应关系。</w:t>
      </w:r>
    </w:p>
    <w:p>
      <w:pPr>
        <w:ind w:firstLine="640" w:firstLineChars="200"/>
        <w:jc w:val="both"/>
        <w:rPr>
          <w:rFonts w:eastAsia="仿宋_GB2312"/>
          <w:sz w:val="32"/>
          <w:szCs w:val="32"/>
        </w:rPr>
      </w:pPr>
      <w:r>
        <w:rPr>
          <w:rFonts w:hint="eastAsia" w:eastAsia="仿宋_GB2312"/>
          <w:sz w:val="32"/>
          <w:szCs w:val="32"/>
        </w:rPr>
        <w:t>如果受试物经五个试验菌株检测后，无论加</w:t>
      </w:r>
      <w:r>
        <w:rPr>
          <w:rFonts w:eastAsia="仿宋_GB2312"/>
          <w:sz w:val="32"/>
          <w:szCs w:val="32"/>
        </w:rPr>
        <w:t>S9</w:t>
      </w:r>
      <w:r>
        <w:rPr>
          <w:rFonts w:hint="eastAsia" w:eastAsia="仿宋_GB2312"/>
          <w:sz w:val="32"/>
          <w:szCs w:val="32"/>
        </w:rPr>
        <w:t>和未加</w:t>
      </w:r>
      <w:r>
        <w:rPr>
          <w:rFonts w:eastAsia="仿宋_GB2312"/>
          <w:sz w:val="32"/>
          <w:szCs w:val="32"/>
        </w:rPr>
        <w:t>S9</w:t>
      </w:r>
      <w:r>
        <w:rPr>
          <w:rFonts w:hint="eastAsia" w:eastAsia="仿宋_GB2312"/>
          <w:sz w:val="32"/>
          <w:szCs w:val="32"/>
        </w:rPr>
        <w:t>均为阴性，则可判定该受试物为致突变阴性。</w:t>
      </w:r>
    </w:p>
    <w:p>
      <w:pPr>
        <w:ind w:firstLine="643" w:firstLineChars="200"/>
        <w:jc w:val="both"/>
        <w:outlineLvl w:val="1"/>
        <w:rPr>
          <w:rFonts w:eastAsia="仿宋_GB2312"/>
          <w:b/>
          <w:sz w:val="32"/>
          <w:szCs w:val="32"/>
        </w:rPr>
      </w:pPr>
      <w:bookmarkStart w:id="25" w:name="_Toc127950810"/>
      <w:r>
        <w:rPr>
          <w:rFonts w:hint="eastAsia" w:eastAsia="仿宋_GB2312"/>
          <w:b/>
          <w:sz w:val="32"/>
          <w:szCs w:val="32"/>
        </w:rPr>
        <w:t>（三）</w:t>
      </w:r>
      <w:bookmarkEnd w:id="25"/>
      <w:bookmarkStart w:id="26" w:name="_Toc127950811"/>
      <w:bookmarkStart w:id="27" w:name="_Toc139684114"/>
      <w:r>
        <w:rPr>
          <w:rFonts w:hint="eastAsia" w:eastAsia="仿宋_GB2312"/>
          <w:b/>
          <w:sz w:val="32"/>
          <w:szCs w:val="32"/>
        </w:rPr>
        <w:t>结果</w:t>
      </w:r>
      <w:bookmarkEnd w:id="26"/>
      <w:r>
        <w:rPr>
          <w:rFonts w:hint="eastAsia" w:eastAsia="仿宋_GB2312"/>
          <w:b/>
          <w:sz w:val="32"/>
          <w:szCs w:val="32"/>
        </w:rPr>
        <w:t>分析与解释</w:t>
      </w:r>
    </w:p>
    <w:p>
      <w:pPr>
        <w:ind w:firstLine="640" w:firstLineChars="200"/>
        <w:jc w:val="both"/>
        <w:rPr>
          <w:rFonts w:eastAsia="仿宋_GB2312"/>
          <w:sz w:val="32"/>
          <w:szCs w:val="32"/>
        </w:rPr>
      </w:pPr>
      <w:r>
        <w:rPr>
          <w:rFonts w:hint="eastAsia" w:eastAsia="仿宋_GB2312"/>
          <w:sz w:val="32"/>
          <w:szCs w:val="32"/>
        </w:rPr>
        <w:t>试验结果的生物学相关性为首要考虑因素，试验结果的统计学意义不应作为评判阳性反应的唯一因素。</w:t>
      </w:r>
      <w:r>
        <w:rPr>
          <w:rFonts w:hint="eastAsia" w:eastAsia="仿宋"/>
          <w:sz w:val="32"/>
          <w:szCs w:val="32"/>
        </w:rPr>
        <w:t>细菌回复突变试验</w:t>
      </w:r>
      <w:r>
        <w:rPr>
          <w:rFonts w:hint="eastAsia" w:eastAsia="仿宋_GB2312"/>
          <w:sz w:val="32"/>
          <w:szCs w:val="32"/>
        </w:rPr>
        <w:t>出现阳性结果，应考虑受试物的纯度，以确定阳性结果是否污染物所致。氨基酸（组氨酸或色氨酸）污染可能导致菌落数的升高而出现假阳性结果。</w:t>
      </w:r>
    </w:p>
    <w:p>
      <w:pPr>
        <w:ind w:firstLine="640" w:firstLineChars="200"/>
        <w:jc w:val="both"/>
        <w:rPr>
          <w:rFonts w:eastAsia="仿宋_GB2312"/>
          <w:sz w:val="32"/>
          <w:szCs w:val="32"/>
        </w:rPr>
      </w:pPr>
      <w:r>
        <w:rPr>
          <w:rFonts w:hint="eastAsia" w:eastAsia="仿宋"/>
          <w:sz w:val="32"/>
          <w:szCs w:val="32"/>
        </w:rPr>
        <w:t>细菌回复突变试验</w:t>
      </w:r>
      <w:r>
        <w:rPr>
          <w:rFonts w:hint="eastAsia" w:eastAsia="仿宋_GB2312"/>
          <w:sz w:val="32"/>
          <w:szCs w:val="32"/>
        </w:rPr>
        <w:t>阳性结果常出现在最低抑菌浓度和最高非抑菌浓度的范围内，因此当试验中出现可疑阳性时，应通过改变试验条件（如调整受试物或</w:t>
      </w:r>
      <w:r>
        <w:rPr>
          <w:rFonts w:eastAsia="仿宋_GB2312"/>
          <w:sz w:val="32"/>
          <w:szCs w:val="32"/>
        </w:rPr>
        <w:t>S9</w:t>
      </w:r>
      <w:r>
        <w:rPr>
          <w:rFonts w:hint="eastAsia" w:eastAsia="仿宋_GB2312"/>
          <w:sz w:val="32"/>
          <w:szCs w:val="32"/>
        </w:rPr>
        <w:t>浓度，改变培养条件等），对可疑阳性的受试物进行重复试验，确保试验结果的可靠性和准确性。</w:t>
      </w:r>
    </w:p>
    <w:p>
      <w:pPr>
        <w:ind w:firstLine="640" w:firstLineChars="200"/>
        <w:jc w:val="both"/>
        <w:rPr>
          <w:rFonts w:eastAsia="仿宋_GB2312"/>
          <w:sz w:val="32"/>
          <w:szCs w:val="32"/>
          <w:highlight w:val="yellow"/>
        </w:rPr>
      </w:pPr>
      <w:r>
        <w:rPr>
          <w:rFonts w:eastAsia="仿宋"/>
          <w:color w:val="000000" w:themeColor="text1"/>
          <w:sz w:val="32"/>
          <w:szCs w:val="32"/>
          <w14:textFill>
            <w14:solidFill>
              <w14:schemeClr w14:val="tx1"/>
            </w14:solidFill>
          </w14:textFill>
        </w:rPr>
        <w:t>当</w:t>
      </w:r>
      <w:r>
        <w:rPr>
          <w:rFonts w:hint="eastAsia" w:eastAsia="仿宋"/>
          <w:color w:val="000000" w:themeColor="text1"/>
          <w:sz w:val="32"/>
          <w:szCs w:val="32"/>
          <w14:textFill>
            <w14:solidFill>
              <w14:schemeClr w14:val="tx1"/>
            </w14:solidFill>
          </w14:textFill>
        </w:rPr>
        <w:t>细菌回复突变试验</w:t>
      </w:r>
      <w:r>
        <w:rPr>
          <w:rFonts w:eastAsia="仿宋"/>
          <w:color w:val="000000" w:themeColor="text1"/>
          <w:sz w:val="32"/>
          <w:szCs w:val="32"/>
          <w14:textFill>
            <w14:solidFill>
              <w14:schemeClr w14:val="tx1"/>
            </w14:solidFill>
          </w14:textFill>
        </w:rPr>
        <w:t>对某类受试物的潜在致突变性不敏感时，体外哺乳动物细胞基因突变试验可作为很好的</w:t>
      </w:r>
      <w:r>
        <w:rPr>
          <w:rFonts w:hint="eastAsia" w:eastAsia="仿宋"/>
          <w:color w:val="000000" w:themeColor="text1"/>
          <w:sz w:val="32"/>
          <w:szCs w:val="32"/>
          <w14:textFill>
            <w14:solidFill>
              <w14:schemeClr w14:val="tx1"/>
            </w14:solidFill>
          </w14:textFill>
        </w:rPr>
        <w:t>替代和</w:t>
      </w:r>
      <w:r>
        <w:rPr>
          <w:rFonts w:eastAsia="仿宋"/>
          <w:color w:val="000000" w:themeColor="text1"/>
          <w:sz w:val="32"/>
          <w:szCs w:val="32"/>
          <w14:textFill>
            <w14:solidFill>
              <w14:schemeClr w14:val="tx1"/>
            </w14:solidFill>
          </w14:textFill>
        </w:rPr>
        <w:t>补充。</w:t>
      </w:r>
    </w:p>
    <w:bookmarkEnd w:id="27"/>
    <w:p>
      <w:pPr>
        <w:ind w:firstLine="640" w:firstLineChars="200"/>
        <w:jc w:val="both"/>
        <w:outlineLvl w:val="0"/>
        <w:rPr>
          <w:rFonts w:eastAsia="黑体"/>
          <w:sz w:val="32"/>
          <w:szCs w:val="32"/>
        </w:rPr>
      </w:pPr>
      <w:bookmarkStart w:id="28" w:name="_Toc461462580"/>
      <w:bookmarkStart w:id="29" w:name="_Toc137292903"/>
      <w:bookmarkStart w:id="30" w:name="_Toc127950812"/>
      <w:bookmarkStart w:id="31" w:name="_Toc139684121"/>
      <w:r>
        <w:rPr>
          <w:rFonts w:hint="eastAsia" w:eastAsia="黑体"/>
          <w:sz w:val="32"/>
          <w:szCs w:val="32"/>
        </w:rPr>
        <w:t>五、参考文献</w:t>
      </w:r>
      <w:bookmarkEnd w:id="28"/>
      <w:bookmarkEnd w:id="29"/>
      <w:bookmarkEnd w:id="30"/>
      <w:bookmarkEnd w:id="31"/>
    </w:p>
    <w:p>
      <w:pPr>
        <w:ind w:firstLine="640" w:firstLineChars="200"/>
        <w:jc w:val="both"/>
        <w:rPr>
          <w:rFonts w:eastAsia="仿宋_GB2312"/>
          <w:sz w:val="32"/>
          <w:szCs w:val="32"/>
        </w:rPr>
      </w:pPr>
      <w:r>
        <w:rPr>
          <w:rFonts w:eastAsia="仿宋_GB2312"/>
          <w:sz w:val="32"/>
          <w:szCs w:val="32"/>
        </w:rPr>
        <w:t>1.</w:t>
      </w:r>
      <w:r>
        <w:rPr>
          <w:rFonts w:hint="eastAsia" w:eastAsia="仿宋_GB2312"/>
          <w:sz w:val="32"/>
          <w:szCs w:val="32"/>
        </w:rPr>
        <w:t>国家药品监督管理局</w:t>
      </w:r>
      <w:r>
        <w:rPr>
          <w:rFonts w:eastAsia="仿宋_GB2312"/>
          <w:sz w:val="32"/>
          <w:szCs w:val="32"/>
        </w:rPr>
        <w:t>.</w:t>
      </w:r>
      <w:r>
        <w:rPr>
          <w:rFonts w:hint="eastAsia" w:eastAsia="仿宋_GB2312"/>
          <w:sz w:val="32"/>
          <w:szCs w:val="32"/>
        </w:rPr>
        <w:t>化妆品安全技术规范</w:t>
      </w:r>
      <w:r>
        <w:rPr>
          <w:rFonts w:eastAsia="仿宋_GB2312"/>
          <w:sz w:val="32"/>
          <w:szCs w:val="32"/>
        </w:rPr>
        <w:t>.2015.</w:t>
      </w:r>
    </w:p>
    <w:p>
      <w:pPr>
        <w:ind w:firstLine="640" w:firstLineChars="200"/>
        <w:jc w:val="both"/>
        <w:rPr>
          <w:rFonts w:eastAsia="黑体"/>
          <w:sz w:val="32"/>
          <w:szCs w:val="32"/>
        </w:rPr>
      </w:pPr>
      <w:r>
        <w:rPr>
          <w:rFonts w:eastAsia="黑体"/>
          <w:sz w:val="32"/>
          <w:szCs w:val="32"/>
        </w:rPr>
        <w:t>2. OECD. Guideline for testing of chemicals No.471</w:t>
      </w:r>
      <w:r>
        <w:rPr>
          <w:rFonts w:hint="eastAsia" w:eastAsia="黑体"/>
          <w:sz w:val="32"/>
          <w:szCs w:val="32"/>
        </w:rPr>
        <w:t>：</w:t>
      </w:r>
      <w:r>
        <w:rPr>
          <w:rFonts w:eastAsia="黑体"/>
          <w:sz w:val="32"/>
          <w:szCs w:val="32"/>
        </w:rPr>
        <w:t xml:space="preserve"> Bacterial reverse mutation test.</w:t>
      </w:r>
      <w:r>
        <w:rPr>
          <w:rFonts w:hint="eastAsia" w:eastAsia="黑体"/>
          <w:sz w:val="32"/>
          <w:szCs w:val="32"/>
        </w:rPr>
        <w:t xml:space="preserve"> </w:t>
      </w:r>
      <w:r>
        <w:rPr>
          <w:rFonts w:eastAsia="黑体"/>
          <w:sz w:val="32"/>
          <w:szCs w:val="32"/>
        </w:rPr>
        <w:t>2020</w:t>
      </w:r>
      <w:r>
        <w:rPr>
          <w:rFonts w:hint="eastAsia" w:eastAsia="黑体"/>
          <w:sz w:val="32"/>
          <w:szCs w:val="32"/>
        </w:rPr>
        <w:t>.</w:t>
      </w:r>
    </w:p>
    <w:p>
      <w:pPr>
        <w:ind w:firstLine="640" w:firstLineChars="200"/>
        <w:jc w:val="both"/>
        <w:rPr>
          <w:rFonts w:eastAsia="仿宋_GB2312"/>
          <w:sz w:val="32"/>
          <w:szCs w:val="32"/>
        </w:rPr>
      </w:pPr>
      <w:r>
        <w:rPr>
          <w:rFonts w:hint="eastAsia" w:eastAsia="仿宋_GB2312"/>
          <w:sz w:val="32"/>
          <w:szCs w:val="32"/>
        </w:rPr>
        <w:t>3</w:t>
      </w:r>
      <w:r>
        <w:rPr>
          <w:rFonts w:eastAsia="仿宋_GB2312"/>
          <w:sz w:val="32"/>
          <w:szCs w:val="32"/>
        </w:rPr>
        <w:t>.</w:t>
      </w:r>
      <w:r>
        <w:rPr>
          <w:rFonts w:hint="eastAsia" w:eastAsia="仿宋_GB2312"/>
          <w:sz w:val="32"/>
          <w:szCs w:val="32"/>
        </w:rPr>
        <w:t>国家食品药品监督管理总局</w:t>
      </w:r>
      <w:r>
        <w:rPr>
          <w:rFonts w:eastAsia="仿宋_GB2312"/>
          <w:sz w:val="32"/>
          <w:szCs w:val="32"/>
        </w:rPr>
        <w:t xml:space="preserve">. </w:t>
      </w:r>
      <w:r>
        <w:rPr>
          <w:rFonts w:hint="eastAsia" w:eastAsia="仿宋_GB2312"/>
          <w:sz w:val="32"/>
          <w:szCs w:val="32"/>
        </w:rPr>
        <w:t>药物遗传毒性研究技术指导原则</w:t>
      </w:r>
      <w:r>
        <w:rPr>
          <w:rFonts w:eastAsia="仿宋_GB2312"/>
          <w:sz w:val="32"/>
          <w:szCs w:val="32"/>
        </w:rPr>
        <w:t xml:space="preserve"> [S]. 2018.</w:t>
      </w:r>
    </w:p>
    <w:p>
      <w:pPr>
        <w:ind w:firstLine="640" w:firstLineChars="200"/>
        <w:jc w:val="both"/>
        <w:rPr>
          <w:rFonts w:eastAsia="仿宋_GB2312"/>
          <w:sz w:val="32"/>
          <w:szCs w:val="32"/>
        </w:rPr>
      </w:pPr>
      <w:r>
        <w:rPr>
          <w:rFonts w:hint="eastAsia" w:eastAsia="仿宋_GB2312"/>
          <w:sz w:val="32"/>
          <w:szCs w:val="32"/>
        </w:rPr>
        <w:t>4</w:t>
      </w:r>
      <w:r>
        <w:rPr>
          <w:rFonts w:eastAsia="仿宋_GB2312"/>
          <w:sz w:val="32"/>
          <w:szCs w:val="32"/>
        </w:rPr>
        <w:t>.</w:t>
      </w:r>
      <w:r>
        <w:rPr>
          <w:rFonts w:hint="eastAsia" w:eastAsia="仿宋_GB2312"/>
          <w:sz w:val="32"/>
          <w:szCs w:val="32"/>
        </w:rPr>
        <w:t>中华人民共和国国家卫生和计划生育委员会</w:t>
      </w:r>
      <w:r>
        <w:rPr>
          <w:rFonts w:eastAsia="仿宋_GB2312"/>
          <w:sz w:val="32"/>
          <w:szCs w:val="32"/>
        </w:rPr>
        <w:t xml:space="preserve">. </w:t>
      </w:r>
      <w:r>
        <w:rPr>
          <w:rFonts w:hint="eastAsia" w:eastAsia="仿宋_GB2312"/>
          <w:sz w:val="32"/>
          <w:szCs w:val="32"/>
        </w:rPr>
        <w:t>食品安</w:t>
      </w:r>
    </w:p>
    <w:p>
      <w:pPr>
        <w:jc w:val="both"/>
        <w:rPr>
          <w:rFonts w:eastAsia="仿宋_GB2312"/>
          <w:sz w:val="32"/>
          <w:szCs w:val="32"/>
        </w:rPr>
      </w:pPr>
      <w:r>
        <w:rPr>
          <w:rFonts w:hint="eastAsia" w:eastAsia="仿宋_GB2312"/>
          <w:sz w:val="32"/>
          <w:szCs w:val="32"/>
        </w:rPr>
        <w:t>全国家标准</w:t>
      </w:r>
      <w:r>
        <w:rPr>
          <w:rFonts w:eastAsia="仿宋_GB2312"/>
          <w:sz w:val="32"/>
          <w:szCs w:val="32"/>
        </w:rPr>
        <w:t xml:space="preserve"> </w:t>
      </w:r>
      <w:r>
        <w:rPr>
          <w:rFonts w:hint="eastAsia" w:eastAsia="仿宋_GB2312"/>
          <w:sz w:val="32"/>
          <w:szCs w:val="32"/>
        </w:rPr>
        <w:t>细菌回复突变试验</w:t>
      </w:r>
      <w:r>
        <w:rPr>
          <w:rFonts w:eastAsia="仿宋_GB2312"/>
          <w:sz w:val="32"/>
          <w:szCs w:val="32"/>
        </w:rPr>
        <w:t xml:space="preserve">: GB 15193.4-2014[S]. </w:t>
      </w:r>
      <w:r>
        <w:rPr>
          <w:rFonts w:hint="eastAsia" w:eastAsia="仿宋_GB2312"/>
          <w:sz w:val="32"/>
          <w:szCs w:val="32"/>
        </w:rPr>
        <w:t>北京</w:t>
      </w:r>
      <w:r>
        <w:rPr>
          <w:rFonts w:eastAsia="仿宋_GB2312"/>
          <w:sz w:val="32"/>
          <w:szCs w:val="32"/>
        </w:rPr>
        <w:t xml:space="preserve">: </w:t>
      </w:r>
      <w:r>
        <w:rPr>
          <w:rFonts w:hint="eastAsia" w:eastAsia="仿宋_GB2312"/>
          <w:sz w:val="32"/>
          <w:szCs w:val="32"/>
        </w:rPr>
        <w:t>中国标准出版社</w:t>
      </w:r>
      <w:r>
        <w:rPr>
          <w:rFonts w:eastAsia="仿宋_GB2312"/>
          <w:sz w:val="32"/>
          <w:szCs w:val="32"/>
        </w:rPr>
        <w:t>, 2015.</w:t>
      </w:r>
    </w:p>
    <w:p>
      <w:pPr>
        <w:ind w:firstLine="640" w:firstLineChars="200"/>
        <w:jc w:val="both"/>
        <w:outlineLvl w:val="0"/>
        <w:rPr>
          <w:rFonts w:eastAsia="黑体"/>
          <w:sz w:val="32"/>
          <w:szCs w:val="32"/>
        </w:rPr>
      </w:pPr>
      <w:bookmarkStart w:id="32" w:name="_Toc127950813"/>
      <w:r>
        <w:rPr>
          <w:rFonts w:hint="eastAsia" w:eastAsia="黑体"/>
          <w:sz w:val="32"/>
          <w:szCs w:val="32"/>
        </w:rPr>
        <w:t>六、注释</w:t>
      </w:r>
      <w:bookmarkEnd w:id="32"/>
    </w:p>
    <w:p>
      <w:pPr>
        <w:ind w:firstLine="640" w:firstLineChars="200"/>
        <w:jc w:val="both"/>
        <w:rPr>
          <w:rFonts w:eastAsia="仿宋_GB2312"/>
          <w:sz w:val="32"/>
          <w:szCs w:val="32"/>
        </w:rPr>
      </w:pPr>
      <w:r>
        <w:rPr>
          <w:rFonts w:hint="eastAsia" w:eastAsia="仿宋_GB2312"/>
          <w:sz w:val="32"/>
          <w:szCs w:val="32"/>
        </w:rPr>
        <w:t>基因突变：在化学致突变物作用下细胞</w:t>
      </w:r>
      <w:r>
        <w:rPr>
          <w:rFonts w:eastAsia="仿宋_GB2312"/>
          <w:sz w:val="32"/>
          <w:szCs w:val="32"/>
        </w:rPr>
        <w:t>DNA</w:t>
      </w:r>
      <w:r>
        <w:rPr>
          <w:rFonts w:hint="eastAsia" w:eastAsia="仿宋_GB2312"/>
          <w:sz w:val="32"/>
          <w:szCs w:val="32"/>
        </w:rPr>
        <w:t>中碱基对的排列顺序发生变化。</w:t>
      </w:r>
    </w:p>
    <w:p>
      <w:pPr>
        <w:ind w:firstLine="640" w:firstLineChars="200"/>
        <w:jc w:val="both"/>
        <w:rPr>
          <w:rFonts w:eastAsia="仿宋_GB2312"/>
          <w:sz w:val="32"/>
          <w:szCs w:val="32"/>
        </w:rPr>
      </w:pPr>
      <w:r>
        <w:rPr>
          <w:rFonts w:hint="eastAsia" w:eastAsia="仿宋_GB2312"/>
          <w:sz w:val="32"/>
          <w:szCs w:val="32"/>
        </w:rPr>
        <w:t>碱基置换突变：引起</w:t>
      </w:r>
      <w:r>
        <w:rPr>
          <w:rFonts w:eastAsia="仿宋_GB2312"/>
          <w:sz w:val="32"/>
          <w:szCs w:val="32"/>
        </w:rPr>
        <w:t>DNA</w:t>
      </w:r>
      <w:r>
        <w:rPr>
          <w:rFonts w:hint="eastAsia" w:eastAsia="仿宋_GB2312"/>
          <w:sz w:val="32"/>
          <w:szCs w:val="32"/>
        </w:rPr>
        <w:t>链上一个或几个碱基对的置换。</w:t>
      </w:r>
    </w:p>
    <w:p>
      <w:pPr>
        <w:ind w:firstLine="640" w:firstLineChars="200"/>
        <w:jc w:val="both"/>
        <w:rPr>
          <w:rFonts w:eastAsia="仿宋_GB2312"/>
          <w:sz w:val="32"/>
          <w:szCs w:val="32"/>
        </w:rPr>
      </w:pPr>
      <w:r>
        <w:rPr>
          <w:rFonts w:hint="eastAsia" w:eastAsia="仿宋_GB2312"/>
          <w:sz w:val="32"/>
          <w:szCs w:val="32"/>
        </w:rPr>
        <w:t>移码突变：引起</w:t>
      </w:r>
      <w:r>
        <w:rPr>
          <w:rFonts w:eastAsia="仿宋_GB2312"/>
          <w:sz w:val="32"/>
          <w:szCs w:val="32"/>
        </w:rPr>
        <w:t>DNA</w:t>
      </w:r>
      <w:r>
        <w:rPr>
          <w:rFonts w:hint="eastAsia" w:eastAsia="仿宋_GB2312"/>
          <w:sz w:val="32"/>
          <w:szCs w:val="32"/>
        </w:rPr>
        <w:t>链上增加或缺失一个或多个碱基对。</w:t>
      </w:r>
    </w:p>
    <w:p>
      <w:pPr>
        <w:ind w:firstLine="640" w:firstLineChars="200"/>
        <w:jc w:val="both"/>
        <w:rPr>
          <w:rFonts w:eastAsia="仿宋_GB2312"/>
          <w:sz w:val="32"/>
          <w:szCs w:val="32"/>
        </w:rPr>
      </w:pPr>
      <w:r>
        <w:rPr>
          <w:rFonts w:hint="eastAsia" w:eastAsia="仿宋_GB2312"/>
          <w:sz w:val="32"/>
          <w:szCs w:val="32"/>
        </w:rPr>
        <w:t>碱基置换：有转换</w:t>
      </w:r>
      <w:r>
        <w:rPr>
          <w:rFonts w:eastAsia="仿宋_GB2312"/>
          <w:sz w:val="32"/>
          <w:szCs w:val="32"/>
        </w:rPr>
        <w:t>(transition)</w:t>
      </w:r>
      <w:r>
        <w:rPr>
          <w:rFonts w:hint="eastAsia" w:eastAsia="仿宋_GB2312"/>
          <w:sz w:val="32"/>
          <w:szCs w:val="32"/>
        </w:rPr>
        <w:t>和颠换</w:t>
      </w:r>
      <w:r>
        <w:rPr>
          <w:rFonts w:eastAsia="仿宋_GB2312"/>
          <w:sz w:val="32"/>
          <w:szCs w:val="32"/>
        </w:rPr>
        <w:t>(transversion)</w:t>
      </w:r>
      <w:r>
        <w:rPr>
          <w:rFonts w:hint="eastAsia" w:eastAsia="仿宋_GB2312"/>
          <w:sz w:val="32"/>
          <w:szCs w:val="32"/>
        </w:rPr>
        <w:t>两种形式。转换是</w:t>
      </w:r>
      <w:r>
        <w:rPr>
          <w:rFonts w:eastAsia="仿宋_GB2312"/>
          <w:sz w:val="32"/>
          <w:szCs w:val="32"/>
        </w:rPr>
        <w:t>DNA</w:t>
      </w:r>
      <w:r>
        <w:rPr>
          <w:rFonts w:hint="eastAsia" w:eastAsia="仿宋_GB2312"/>
          <w:sz w:val="32"/>
          <w:szCs w:val="32"/>
        </w:rPr>
        <w:t>链上的一个嘧啶被另一嘧啶所替代，或一个嘌呤被另一嘌呤所代替。颠换是</w:t>
      </w:r>
      <w:r>
        <w:rPr>
          <w:rFonts w:eastAsia="仿宋_GB2312"/>
          <w:sz w:val="32"/>
          <w:szCs w:val="32"/>
        </w:rPr>
        <w:t>DNA</w:t>
      </w:r>
      <w:r>
        <w:rPr>
          <w:rFonts w:hint="eastAsia" w:eastAsia="仿宋_GB2312"/>
          <w:sz w:val="32"/>
          <w:szCs w:val="32"/>
        </w:rPr>
        <w:t>链上的一个嘧啶被另一嘌呤所替代，或一个嘌呤被另一嘧啶所代替。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jZTE1MTQxYTIwMGIyNGFjZTQwOTY5NmQzMjliMzgifQ=="/>
  </w:docVars>
  <w:rsids>
    <w:rsidRoot w:val="0032063E"/>
    <w:rsid w:val="0000130F"/>
    <w:rsid w:val="00003A52"/>
    <w:rsid w:val="0001206D"/>
    <w:rsid w:val="0001270B"/>
    <w:rsid w:val="0002192D"/>
    <w:rsid w:val="00035B0D"/>
    <w:rsid w:val="000411F1"/>
    <w:rsid w:val="0005188C"/>
    <w:rsid w:val="00052EBE"/>
    <w:rsid w:val="000534BD"/>
    <w:rsid w:val="00064363"/>
    <w:rsid w:val="000646AD"/>
    <w:rsid w:val="0006530C"/>
    <w:rsid w:val="0007095D"/>
    <w:rsid w:val="00083C78"/>
    <w:rsid w:val="00085846"/>
    <w:rsid w:val="000A3474"/>
    <w:rsid w:val="000B0637"/>
    <w:rsid w:val="000C4A68"/>
    <w:rsid w:val="000C5E3A"/>
    <w:rsid w:val="000E0678"/>
    <w:rsid w:val="000E0FE4"/>
    <w:rsid w:val="000E75AD"/>
    <w:rsid w:val="000F3B01"/>
    <w:rsid w:val="00104E19"/>
    <w:rsid w:val="001124C2"/>
    <w:rsid w:val="001168DB"/>
    <w:rsid w:val="00126066"/>
    <w:rsid w:val="001275AC"/>
    <w:rsid w:val="00131D5F"/>
    <w:rsid w:val="00135AB8"/>
    <w:rsid w:val="00141BBB"/>
    <w:rsid w:val="00145578"/>
    <w:rsid w:val="0015092F"/>
    <w:rsid w:val="00157F61"/>
    <w:rsid w:val="001601A4"/>
    <w:rsid w:val="00164E26"/>
    <w:rsid w:val="00165CE9"/>
    <w:rsid w:val="00181B54"/>
    <w:rsid w:val="00181E7D"/>
    <w:rsid w:val="00196F41"/>
    <w:rsid w:val="001A64AD"/>
    <w:rsid w:val="001A6711"/>
    <w:rsid w:val="001B091C"/>
    <w:rsid w:val="001B394E"/>
    <w:rsid w:val="001B4267"/>
    <w:rsid w:val="001B6E5D"/>
    <w:rsid w:val="001B724D"/>
    <w:rsid w:val="001D1B5D"/>
    <w:rsid w:val="001D4DBF"/>
    <w:rsid w:val="001E0C0C"/>
    <w:rsid w:val="001E5832"/>
    <w:rsid w:val="001E6988"/>
    <w:rsid w:val="001F71C4"/>
    <w:rsid w:val="002023D6"/>
    <w:rsid w:val="002042F0"/>
    <w:rsid w:val="00204CA0"/>
    <w:rsid w:val="0021202B"/>
    <w:rsid w:val="002130DC"/>
    <w:rsid w:val="0021396B"/>
    <w:rsid w:val="00234179"/>
    <w:rsid w:val="00237EA4"/>
    <w:rsid w:val="002404AE"/>
    <w:rsid w:val="00244E4C"/>
    <w:rsid w:val="002451DF"/>
    <w:rsid w:val="00245A8D"/>
    <w:rsid w:val="00265095"/>
    <w:rsid w:val="00271231"/>
    <w:rsid w:val="00276461"/>
    <w:rsid w:val="002A0D6F"/>
    <w:rsid w:val="002A22F4"/>
    <w:rsid w:val="002A6C75"/>
    <w:rsid w:val="002A7D66"/>
    <w:rsid w:val="002B14F3"/>
    <w:rsid w:val="002B4825"/>
    <w:rsid w:val="002B5F4B"/>
    <w:rsid w:val="002C1CCD"/>
    <w:rsid w:val="002C2C03"/>
    <w:rsid w:val="002D2CF2"/>
    <w:rsid w:val="002D679A"/>
    <w:rsid w:val="002D6DC0"/>
    <w:rsid w:val="002D7F37"/>
    <w:rsid w:val="002F27E1"/>
    <w:rsid w:val="002F39CE"/>
    <w:rsid w:val="00303774"/>
    <w:rsid w:val="0031116C"/>
    <w:rsid w:val="00311923"/>
    <w:rsid w:val="0032063E"/>
    <w:rsid w:val="00324038"/>
    <w:rsid w:val="00325A35"/>
    <w:rsid w:val="0033404E"/>
    <w:rsid w:val="00335FB9"/>
    <w:rsid w:val="0034219E"/>
    <w:rsid w:val="003521DC"/>
    <w:rsid w:val="00354E43"/>
    <w:rsid w:val="00356B3B"/>
    <w:rsid w:val="00361988"/>
    <w:rsid w:val="00362BB5"/>
    <w:rsid w:val="00371323"/>
    <w:rsid w:val="00374F4C"/>
    <w:rsid w:val="00375AC4"/>
    <w:rsid w:val="00376725"/>
    <w:rsid w:val="00380A22"/>
    <w:rsid w:val="0039057A"/>
    <w:rsid w:val="00392E64"/>
    <w:rsid w:val="00396A05"/>
    <w:rsid w:val="00397BA1"/>
    <w:rsid w:val="003A378D"/>
    <w:rsid w:val="003A475C"/>
    <w:rsid w:val="003A5433"/>
    <w:rsid w:val="003B0103"/>
    <w:rsid w:val="003B1B71"/>
    <w:rsid w:val="003B2080"/>
    <w:rsid w:val="003B7AB7"/>
    <w:rsid w:val="003B7C94"/>
    <w:rsid w:val="003B7F19"/>
    <w:rsid w:val="003C63B4"/>
    <w:rsid w:val="003C790B"/>
    <w:rsid w:val="003D0049"/>
    <w:rsid w:val="003D3D2C"/>
    <w:rsid w:val="003E0157"/>
    <w:rsid w:val="003E0681"/>
    <w:rsid w:val="003E1C9A"/>
    <w:rsid w:val="003E21F8"/>
    <w:rsid w:val="003E3390"/>
    <w:rsid w:val="003E7A50"/>
    <w:rsid w:val="003E7A61"/>
    <w:rsid w:val="003F183E"/>
    <w:rsid w:val="003F6829"/>
    <w:rsid w:val="003F6E76"/>
    <w:rsid w:val="00401A22"/>
    <w:rsid w:val="00401E65"/>
    <w:rsid w:val="00404B99"/>
    <w:rsid w:val="00407CB5"/>
    <w:rsid w:val="00414CB6"/>
    <w:rsid w:val="00416F3B"/>
    <w:rsid w:val="00430CD2"/>
    <w:rsid w:val="0043106C"/>
    <w:rsid w:val="00434041"/>
    <w:rsid w:val="00434097"/>
    <w:rsid w:val="00441809"/>
    <w:rsid w:val="004424DF"/>
    <w:rsid w:val="00447A20"/>
    <w:rsid w:val="00451988"/>
    <w:rsid w:val="00455750"/>
    <w:rsid w:val="00456C5D"/>
    <w:rsid w:val="00456D77"/>
    <w:rsid w:val="00464F45"/>
    <w:rsid w:val="00473F84"/>
    <w:rsid w:val="004818AD"/>
    <w:rsid w:val="004821FA"/>
    <w:rsid w:val="00485E71"/>
    <w:rsid w:val="00486B7E"/>
    <w:rsid w:val="00487BBF"/>
    <w:rsid w:val="00496B59"/>
    <w:rsid w:val="004A44EE"/>
    <w:rsid w:val="004A56B8"/>
    <w:rsid w:val="004B3ABF"/>
    <w:rsid w:val="004C2F49"/>
    <w:rsid w:val="004C6AE1"/>
    <w:rsid w:val="004C785C"/>
    <w:rsid w:val="004D15E6"/>
    <w:rsid w:val="004D6761"/>
    <w:rsid w:val="004F0091"/>
    <w:rsid w:val="004F0480"/>
    <w:rsid w:val="004F1682"/>
    <w:rsid w:val="004F1709"/>
    <w:rsid w:val="004F385C"/>
    <w:rsid w:val="00505636"/>
    <w:rsid w:val="00507811"/>
    <w:rsid w:val="005120B1"/>
    <w:rsid w:val="0051336F"/>
    <w:rsid w:val="00513716"/>
    <w:rsid w:val="005141A6"/>
    <w:rsid w:val="00515B51"/>
    <w:rsid w:val="005342CF"/>
    <w:rsid w:val="00535C3F"/>
    <w:rsid w:val="00541873"/>
    <w:rsid w:val="005451F4"/>
    <w:rsid w:val="00555B69"/>
    <w:rsid w:val="0056053F"/>
    <w:rsid w:val="00561B90"/>
    <w:rsid w:val="00573627"/>
    <w:rsid w:val="0057509F"/>
    <w:rsid w:val="00576616"/>
    <w:rsid w:val="0058387B"/>
    <w:rsid w:val="00595A03"/>
    <w:rsid w:val="005964B5"/>
    <w:rsid w:val="005A44A8"/>
    <w:rsid w:val="005A5AAC"/>
    <w:rsid w:val="005A5D77"/>
    <w:rsid w:val="005C0A9C"/>
    <w:rsid w:val="005C13F8"/>
    <w:rsid w:val="005E016A"/>
    <w:rsid w:val="005F1D70"/>
    <w:rsid w:val="005F553E"/>
    <w:rsid w:val="00600356"/>
    <w:rsid w:val="006041C0"/>
    <w:rsid w:val="006059AE"/>
    <w:rsid w:val="00605FEF"/>
    <w:rsid w:val="00614FBD"/>
    <w:rsid w:val="00621734"/>
    <w:rsid w:val="00630629"/>
    <w:rsid w:val="00633A90"/>
    <w:rsid w:val="00635141"/>
    <w:rsid w:val="00640AF0"/>
    <w:rsid w:val="00651186"/>
    <w:rsid w:val="0065492E"/>
    <w:rsid w:val="006574A9"/>
    <w:rsid w:val="00665633"/>
    <w:rsid w:val="006742AC"/>
    <w:rsid w:val="00681F4E"/>
    <w:rsid w:val="00685829"/>
    <w:rsid w:val="006A14D5"/>
    <w:rsid w:val="006A1543"/>
    <w:rsid w:val="006A2E48"/>
    <w:rsid w:val="006A37B0"/>
    <w:rsid w:val="006A3958"/>
    <w:rsid w:val="006A75ED"/>
    <w:rsid w:val="006B4A48"/>
    <w:rsid w:val="006B61A3"/>
    <w:rsid w:val="006B6792"/>
    <w:rsid w:val="006B6F92"/>
    <w:rsid w:val="006C38CD"/>
    <w:rsid w:val="006C3AF5"/>
    <w:rsid w:val="006C6DEB"/>
    <w:rsid w:val="006D37F8"/>
    <w:rsid w:val="006D4173"/>
    <w:rsid w:val="006D4618"/>
    <w:rsid w:val="006D4F18"/>
    <w:rsid w:val="00701F4C"/>
    <w:rsid w:val="00706A84"/>
    <w:rsid w:val="00706AFB"/>
    <w:rsid w:val="00707068"/>
    <w:rsid w:val="007167FE"/>
    <w:rsid w:val="00717898"/>
    <w:rsid w:val="00717F3A"/>
    <w:rsid w:val="00722D9C"/>
    <w:rsid w:val="0072337C"/>
    <w:rsid w:val="00723E76"/>
    <w:rsid w:val="007266C0"/>
    <w:rsid w:val="00730942"/>
    <w:rsid w:val="0073290A"/>
    <w:rsid w:val="00740C85"/>
    <w:rsid w:val="00741A46"/>
    <w:rsid w:val="00741E7F"/>
    <w:rsid w:val="00764655"/>
    <w:rsid w:val="00765017"/>
    <w:rsid w:val="00774984"/>
    <w:rsid w:val="0078150E"/>
    <w:rsid w:val="007919E1"/>
    <w:rsid w:val="00792E87"/>
    <w:rsid w:val="00795F4F"/>
    <w:rsid w:val="007A4EFE"/>
    <w:rsid w:val="007B2804"/>
    <w:rsid w:val="007B6838"/>
    <w:rsid w:val="007B6934"/>
    <w:rsid w:val="007B7E83"/>
    <w:rsid w:val="007C5F42"/>
    <w:rsid w:val="007C6CD2"/>
    <w:rsid w:val="007D00E9"/>
    <w:rsid w:val="007D1251"/>
    <w:rsid w:val="007D6C07"/>
    <w:rsid w:val="007E4BC8"/>
    <w:rsid w:val="007E55C6"/>
    <w:rsid w:val="007E6C48"/>
    <w:rsid w:val="007F131D"/>
    <w:rsid w:val="007F24A0"/>
    <w:rsid w:val="007F3575"/>
    <w:rsid w:val="007F5C32"/>
    <w:rsid w:val="00804A29"/>
    <w:rsid w:val="008062F9"/>
    <w:rsid w:val="00806CC7"/>
    <w:rsid w:val="008179EA"/>
    <w:rsid w:val="00820207"/>
    <w:rsid w:val="00822C0D"/>
    <w:rsid w:val="00823EA3"/>
    <w:rsid w:val="0083507F"/>
    <w:rsid w:val="00837011"/>
    <w:rsid w:val="00841137"/>
    <w:rsid w:val="00842B4B"/>
    <w:rsid w:val="008437CC"/>
    <w:rsid w:val="008516FA"/>
    <w:rsid w:val="00853F80"/>
    <w:rsid w:val="00857433"/>
    <w:rsid w:val="00857BB4"/>
    <w:rsid w:val="008619E4"/>
    <w:rsid w:val="008660F8"/>
    <w:rsid w:val="008676BC"/>
    <w:rsid w:val="00870CAC"/>
    <w:rsid w:val="00874DE5"/>
    <w:rsid w:val="008857E6"/>
    <w:rsid w:val="0088608C"/>
    <w:rsid w:val="00890B0A"/>
    <w:rsid w:val="008925F3"/>
    <w:rsid w:val="00894681"/>
    <w:rsid w:val="00895C13"/>
    <w:rsid w:val="008A0EEF"/>
    <w:rsid w:val="008A44FE"/>
    <w:rsid w:val="008A5FE2"/>
    <w:rsid w:val="008B0F25"/>
    <w:rsid w:val="008B3AB0"/>
    <w:rsid w:val="008B54AB"/>
    <w:rsid w:val="008B6F38"/>
    <w:rsid w:val="008C14D1"/>
    <w:rsid w:val="008C4AEF"/>
    <w:rsid w:val="008C7B6B"/>
    <w:rsid w:val="008D0B3D"/>
    <w:rsid w:val="008D460C"/>
    <w:rsid w:val="008D4EA9"/>
    <w:rsid w:val="008E046C"/>
    <w:rsid w:val="008E2006"/>
    <w:rsid w:val="008E2ED8"/>
    <w:rsid w:val="008F01C6"/>
    <w:rsid w:val="00900443"/>
    <w:rsid w:val="00904D50"/>
    <w:rsid w:val="00923961"/>
    <w:rsid w:val="00926612"/>
    <w:rsid w:val="009304FD"/>
    <w:rsid w:val="00931520"/>
    <w:rsid w:val="00947F82"/>
    <w:rsid w:val="00950699"/>
    <w:rsid w:val="009626ED"/>
    <w:rsid w:val="00962845"/>
    <w:rsid w:val="0097002D"/>
    <w:rsid w:val="00972A63"/>
    <w:rsid w:val="00980352"/>
    <w:rsid w:val="00980AC2"/>
    <w:rsid w:val="00985200"/>
    <w:rsid w:val="0098668F"/>
    <w:rsid w:val="00986719"/>
    <w:rsid w:val="00990921"/>
    <w:rsid w:val="00996863"/>
    <w:rsid w:val="009A0803"/>
    <w:rsid w:val="009A3DAF"/>
    <w:rsid w:val="009B178F"/>
    <w:rsid w:val="009B1AF7"/>
    <w:rsid w:val="009B1D10"/>
    <w:rsid w:val="009B5ED2"/>
    <w:rsid w:val="009D5305"/>
    <w:rsid w:val="009D6181"/>
    <w:rsid w:val="009F02A4"/>
    <w:rsid w:val="009F14A3"/>
    <w:rsid w:val="009F3373"/>
    <w:rsid w:val="009F5C97"/>
    <w:rsid w:val="00A02EAB"/>
    <w:rsid w:val="00A04D2D"/>
    <w:rsid w:val="00A0650D"/>
    <w:rsid w:val="00A1073C"/>
    <w:rsid w:val="00A13884"/>
    <w:rsid w:val="00A168B8"/>
    <w:rsid w:val="00A25CEF"/>
    <w:rsid w:val="00A26BA3"/>
    <w:rsid w:val="00A2775D"/>
    <w:rsid w:val="00A3172F"/>
    <w:rsid w:val="00A37B53"/>
    <w:rsid w:val="00A44492"/>
    <w:rsid w:val="00A67C1D"/>
    <w:rsid w:val="00A7018F"/>
    <w:rsid w:val="00A72622"/>
    <w:rsid w:val="00A73ADE"/>
    <w:rsid w:val="00A84C2D"/>
    <w:rsid w:val="00AA1364"/>
    <w:rsid w:val="00AA4B24"/>
    <w:rsid w:val="00AA5128"/>
    <w:rsid w:val="00AB492A"/>
    <w:rsid w:val="00AC062D"/>
    <w:rsid w:val="00AC1810"/>
    <w:rsid w:val="00AC2558"/>
    <w:rsid w:val="00AC3756"/>
    <w:rsid w:val="00AD382A"/>
    <w:rsid w:val="00AD6DFD"/>
    <w:rsid w:val="00AE1F95"/>
    <w:rsid w:val="00AE3F39"/>
    <w:rsid w:val="00AE51FB"/>
    <w:rsid w:val="00AE6C59"/>
    <w:rsid w:val="00AF03DB"/>
    <w:rsid w:val="00AF2BB4"/>
    <w:rsid w:val="00B0448F"/>
    <w:rsid w:val="00B052EA"/>
    <w:rsid w:val="00B06471"/>
    <w:rsid w:val="00B0762F"/>
    <w:rsid w:val="00B07AB5"/>
    <w:rsid w:val="00B14EE3"/>
    <w:rsid w:val="00B1659B"/>
    <w:rsid w:val="00B16B8E"/>
    <w:rsid w:val="00B21C60"/>
    <w:rsid w:val="00B24099"/>
    <w:rsid w:val="00B26034"/>
    <w:rsid w:val="00B26C76"/>
    <w:rsid w:val="00B279D5"/>
    <w:rsid w:val="00B45AB9"/>
    <w:rsid w:val="00B46F6B"/>
    <w:rsid w:val="00B53A8A"/>
    <w:rsid w:val="00B67A26"/>
    <w:rsid w:val="00B83EE4"/>
    <w:rsid w:val="00B85302"/>
    <w:rsid w:val="00B87374"/>
    <w:rsid w:val="00BA43F0"/>
    <w:rsid w:val="00BA5278"/>
    <w:rsid w:val="00BA76B7"/>
    <w:rsid w:val="00BA7A42"/>
    <w:rsid w:val="00BC076D"/>
    <w:rsid w:val="00BC41FB"/>
    <w:rsid w:val="00BE0C48"/>
    <w:rsid w:val="00BE1D8C"/>
    <w:rsid w:val="00BE4408"/>
    <w:rsid w:val="00BE627A"/>
    <w:rsid w:val="00BF1E8D"/>
    <w:rsid w:val="00BF556A"/>
    <w:rsid w:val="00C029DC"/>
    <w:rsid w:val="00C06587"/>
    <w:rsid w:val="00C12978"/>
    <w:rsid w:val="00C162E7"/>
    <w:rsid w:val="00C16C98"/>
    <w:rsid w:val="00C23611"/>
    <w:rsid w:val="00C2463C"/>
    <w:rsid w:val="00C252C4"/>
    <w:rsid w:val="00C26955"/>
    <w:rsid w:val="00C30B5D"/>
    <w:rsid w:val="00C35A7B"/>
    <w:rsid w:val="00C56BD2"/>
    <w:rsid w:val="00C650EF"/>
    <w:rsid w:val="00C766A3"/>
    <w:rsid w:val="00C86BAF"/>
    <w:rsid w:val="00C90727"/>
    <w:rsid w:val="00C93798"/>
    <w:rsid w:val="00CA3DE4"/>
    <w:rsid w:val="00CA6040"/>
    <w:rsid w:val="00CB13FC"/>
    <w:rsid w:val="00CB5EF5"/>
    <w:rsid w:val="00CC0327"/>
    <w:rsid w:val="00CC5C34"/>
    <w:rsid w:val="00CD05BF"/>
    <w:rsid w:val="00CD25C3"/>
    <w:rsid w:val="00CD5180"/>
    <w:rsid w:val="00CD5DEC"/>
    <w:rsid w:val="00CE3AE9"/>
    <w:rsid w:val="00D012AA"/>
    <w:rsid w:val="00D06AED"/>
    <w:rsid w:val="00D07B32"/>
    <w:rsid w:val="00D211B9"/>
    <w:rsid w:val="00D31CA6"/>
    <w:rsid w:val="00D3536A"/>
    <w:rsid w:val="00D459B0"/>
    <w:rsid w:val="00D5543A"/>
    <w:rsid w:val="00D6255D"/>
    <w:rsid w:val="00D633E3"/>
    <w:rsid w:val="00D67CAE"/>
    <w:rsid w:val="00D7496B"/>
    <w:rsid w:val="00D8336E"/>
    <w:rsid w:val="00D835AE"/>
    <w:rsid w:val="00D86D76"/>
    <w:rsid w:val="00D93F86"/>
    <w:rsid w:val="00DA2476"/>
    <w:rsid w:val="00DB17BF"/>
    <w:rsid w:val="00DB6759"/>
    <w:rsid w:val="00DC0767"/>
    <w:rsid w:val="00DC265C"/>
    <w:rsid w:val="00DD5E6C"/>
    <w:rsid w:val="00DD5F5C"/>
    <w:rsid w:val="00DD7E83"/>
    <w:rsid w:val="00DE0D0E"/>
    <w:rsid w:val="00DE3005"/>
    <w:rsid w:val="00DE3224"/>
    <w:rsid w:val="00DE4F79"/>
    <w:rsid w:val="00DE5520"/>
    <w:rsid w:val="00DE6ED4"/>
    <w:rsid w:val="00DF10CD"/>
    <w:rsid w:val="00E0651F"/>
    <w:rsid w:val="00E07234"/>
    <w:rsid w:val="00E0757A"/>
    <w:rsid w:val="00E078D4"/>
    <w:rsid w:val="00E130E7"/>
    <w:rsid w:val="00E25AE4"/>
    <w:rsid w:val="00E31BC8"/>
    <w:rsid w:val="00E41310"/>
    <w:rsid w:val="00E4497A"/>
    <w:rsid w:val="00E46EE8"/>
    <w:rsid w:val="00E65984"/>
    <w:rsid w:val="00E729EC"/>
    <w:rsid w:val="00E77042"/>
    <w:rsid w:val="00E80BC7"/>
    <w:rsid w:val="00E80BD2"/>
    <w:rsid w:val="00E828EC"/>
    <w:rsid w:val="00E835E7"/>
    <w:rsid w:val="00E87FCF"/>
    <w:rsid w:val="00EA2A6A"/>
    <w:rsid w:val="00EA3FCC"/>
    <w:rsid w:val="00EB4B71"/>
    <w:rsid w:val="00EB7996"/>
    <w:rsid w:val="00EC0BEE"/>
    <w:rsid w:val="00EC243A"/>
    <w:rsid w:val="00EC7EEC"/>
    <w:rsid w:val="00EE3D02"/>
    <w:rsid w:val="00EE4878"/>
    <w:rsid w:val="00F01139"/>
    <w:rsid w:val="00F042B3"/>
    <w:rsid w:val="00F05CC5"/>
    <w:rsid w:val="00F06196"/>
    <w:rsid w:val="00F125F2"/>
    <w:rsid w:val="00F13335"/>
    <w:rsid w:val="00F176F2"/>
    <w:rsid w:val="00F204CC"/>
    <w:rsid w:val="00F257A8"/>
    <w:rsid w:val="00F30992"/>
    <w:rsid w:val="00F3373E"/>
    <w:rsid w:val="00F35DC7"/>
    <w:rsid w:val="00F3658C"/>
    <w:rsid w:val="00F47359"/>
    <w:rsid w:val="00F50B13"/>
    <w:rsid w:val="00F51643"/>
    <w:rsid w:val="00F6332B"/>
    <w:rsid w:val="00F6395C"/>
    <w:rsid w:val="00F672D0"/>
    <w:rsid w:val="00F6785B"/>
    <w:rsid w:val="00F703AB"/>
    <w:rsid w:val="00F7230F"/>
    <w:rsid w:val="00F76DA6"/>
    <w:rsid w:val="00F77D62"/>
    <w:rsid w:val="00F83DF5"/>
    <w:rsid w:val="00F86248"/>
    <w:rsid w:val="00F93A34"/>
    <w:rsid w:val="00F93BBF"/>
    <w:rsid w:val="00F9720C"/>
    <w:rsid w:val="00F97C84"/>
    <w:rsid w:val="00FA1EA2"/>
    <w:rsid w:val="00FA293F"/>
    <w:rsid w:val="00FA3482"/>
    <w:rsid w:val="00FA7A8F"/>
    <w:rsid w:val="00FA7DC2"/>
    <w:rsid w:val="00FB1348"/>
    <w:rsid w:val="00FB6A3C"/>
    <w:rsid w:val="00FC1E6A"/>
    <w:rsid w:val="00FC7327"/>
    <w:rsid w:val="00FD2A00"/>
    <w:rsid w:val="00FD3788"/>
    <w:rsid w:val="00FD5790"/>
    <w:rsid w:val="00FD647B"/>
    <w:rsid w:val="00FD6661"/>
    <w:rsid w:val="00FE5035"/>
    <w:rsid w:val="00FF27A0"/>
    <w:rsid w:val="00FF4DFB"/>
    <w:rsid w:val="060043AE"/>
    <w:rsid w:val="129E11D6"/>
    <w:rsid w:val="176E561B"/>
    <w:rsid w:val="1F902FAE"/>
    <w:rsid w:val="2CCD64E8"/>
    <w:rsid w:val="2D8D7489"/>
    <w:rsid w:val="30607673"/>
    <w:rsid w:val="32ED6CA5"/>
    <w:rsid w:val="3BFB13A6"/>
    <w:rsid w:val="3FD14AE2"/>
    <w:rsid w:val="4120181E"/>
    <w:rsid w:val="43EA39CC"/>
    <w:rsid w:val="4A57629F"/>
    <w:rsid w:val="4BDB2578"/>
    <w:rsid w:val="4D2B308B"/>
    <w:rsid w:val="4FDC4DFF"/>
    <w:rsid w:val="5F0D0843"/>
    <w:rsid w:val="60FA7653"/>
    <w:rsid w:val="66E300DB"/>
    <w:rsid w:val="68450EAB"/>
    <w:rsid w:val="6F887A72"/>
    <w:rsid w:val="75774810"/>
    <w:rsid w:val="7AD579F5"/>
    <w:rsid w:val="7D713EAA"/>
    <w:rsid w:val="7DC25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3">
    <w:name w:val="annotation text"/>
    <w:basedOn w:val="1"/>
    <w:semiHidden/>
    <w:unhideWhenUsed/>
    <w:uiPriority w:val="99"/>
  </w:style>
  <w:style w:type="paragraph" w:styleId="4">
    <w:name w:val="Body Text"/>
    <w:basedOn w:val="1"/>
    <w:link w:val="21"/>
    <w:qFormat/>
    <w:uiPriority w:val="99"/>
    <w:pPr>
      <w:widowControl w:val="0"/>
      <w:ind w:left="120"/>
    </w:pPr>
    <w:rPr>
      <w:rFonts w:ascii="宋体" w:hAnsi="宋体"/>
      <w:kern w:val="0"/>
      <w:szCs w:val="21"/>
      <w:lang w:val="zh-CN" w:eastAsia="en-US"/>
    </w:rPr>
  </w:style>
  <w:style w:type="paragraph" w:styleId="5">
    <w:name w:val="Body Text Indent"/>
    <w:basedOn w:val="1"/>
    <w:link w:val="23"/>
    <w:semiHidden/>
    <w:unhideWhenUsed/>
    <w:qFormat/>
    <w:uiPriority w:val="99"/>
    <w:pPr>
      <w:spacing w:after="120"/>
      <w:ind w:left="420" w:leftChars="200"/>
    </w:pPr>
  </w:style>
  <w:style w:type="paragraph" w:styleId="6">
    <w:name w:val="toc 3"/>
    <w:basedOn w:val="1"/>
    <w:next w:val="1"/>
    <w:unhideWhenUsed/>
    <w:qFormat/>
    <w:uiPriority w:val="39"/>
    <w:pPr>
      <w:spacing w:after="100" w:line="276" w:lineRule="auto"/>
      <w:ind w:left="440"/>
    </w:pPr>
    <w:rPr>
      <w:rFonts w:asciiTheme="minorHAnsi" w:hAnsiTheme="minorHAnsi" w:eastAsiaTheme="minorEastAsia" w:cstheme="minorBidi"/>
      <w:kern w:val="0"/>
      <w:sz w:val="22"/>
      <w:szCs w:val="22"/>
    </w:r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widowControl w:val="0"/>
      <w:tabs>
        <w:tab w:val="center" w:pos="4153"/>
        <w:tab w:val="right" w:pos="8306"/>
      </w:tabs>
      <w:snapToGrid w:val="0"/>
    </w:pPr>
    <w:rPr>
      <w:rFonts w:asciiTheme="minorHAnsi" w:hAnsiTheme="minorHAnsi" w:eastAsiaTheme="minorEastAsia" w:cstheme="minorBidi"/>
      <w:sz w:val="18"/>
      <w:szCs w:val="18"/>
    </w:rPr>
  </w:style>
  <w:style w:type="paragraph" w:styleId="9">
    <w:name w:val="header"/>
    <w:basedOn w:val="1"/>
    <w:link w:val="18"/>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toc 1"/>
    <w:basedOn w:val="1"/>
    <w:next w:val="1"/>
    <w:unhideWhenUsed/>
    <w:qFormat/>
    <w:uiPriority w:val="39"/>
    <w:pPr>
      <w:spacing w:after="100" w:line="276" w:lineRule="auto"/>
    </w:pPr>
    <w:rPr>
      <w:rFonts w:asciiTheme="minorHAnsi" w:hAnsiTheme="minorHAnsi" w:eastAsiaTheme="minorEastAsia" w:cstheme="minorBidi"/>
      <w:kern w:val="0"/>
      <w:sz w:val="22"/>
      <w:szCs w:val="22"/>
    </w:rPr>
  </w:style>
  <w:style w:type="paragraph" w:styleId="11">
    <w:name w:val="toc 2"/>
    <w:basedOn w:val="1"/>
    <w:next w:val="1"/>
    <w:unhideWhenUsed/>
    <w:qFormat/>
    <w:uiPriority w:val="39"/>
    <w:pPr>
      <w:spacing w:after="100" w:line="276" w:lineRule="auto"/>
      <w:ind w:left="220"/>
    </w:pPr>
    <w:rPr>
      <w:rFonts w:asciiTheme="minorHAnsi" w:hAnsiTheme="minorHAnsi" w:eastAsiaTheme="minorEastAsia" w:cstheme="minorBidi"/>
      <w:kern w:val="0"/>
      <w:sz w:val="22"/>
      <w:szCs w:val="22"/>
    </w:rPr>
  </w:style>
  <w:style w:type="paragraph" w:styleId="12">
    <w:name w:val="Normal (Web)"/>
    <w:basedOn w:val="1"/>
    <w:semiHidden/>
    <w:unhideWhenUsed/>
    <w:qFormat/>
    <w:uiPriority w:val="99"/>
    <w:pPr>
      <w:spacing w:before="100" w:beforeAutospacing="1" w:after="100" w:afterAutospacing="1"/>
    </w:pPr>
    <w:rPr>
      <w:rFonts w:ascii="宋体" w:hAnsi="宋体" w:cs="宋体"/>
      <w:kern w:val="0"/>
      <w:sz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styleId="17">
    <w:name w:val="annotation reference"/>
    <w:basedOn w:val="15"/>
    <w:semiHidden/>
    <w:unhideWhenUsed/>
    <w:qFormat/>
    <w:uiPriority w:val="99"/>
    <w:rPr>
      <w:sz w:val="21"/>
      <w:szCs w:val="21"/>
    </w:rPr>
  </w:style>
  <w:style w:type="character" w:customStyle="1" w:styleId="18">
    <w:name w:val="页眉 字符"/>
    <w:basedOn w:val="15"/>
    <w:link w:val="9"/>
    <w:qFormat/>
    <w:uiPriority w:val="99"/>
    <w:rPr>
      <w:sz w:val="18"/>
      <w:szCs w:val="18"/>
    </w:rPr>
  </w:style>
  <w:style w:type="character" w:customStyle="1" w:styleId="19">
    <w:name w:val="页脚 字符"/>
    <w:basedOn w:val="15"/>
    <w:link w:val="8"/>
    <w:qFormat/>
    <w:uiPriority w:val="99"/>
    <w:rPr>
      <w:sz w:val="18"/>
      <w:szCs w:val="18"/>
    </w:rPr>
  </w:style>
  <w:style w:type="character" w:customStyle="1" w:styleId="20">
    <w:name w:val="正文文本 Char"/>
    <w:basedOn w:val="15"/>
    <w:semiHidden/>
    <w:qFormat/>
    <w:uiPriority w:val="99"/>
    <w:rPr>
      <w:rFonts w:ascii="Times New Roman" w:hAnsi="Times New Roman" w:eastAsia="宋体" w:cs="Times New Roman"/>
      <w:szCs w:val="24"/>
    </w:rPr>
  </w:style>
  <w:style w:type="character" w:customStyle="1" w:styleId="21">
    <w:name w:val="正文文本 字符"/>
    <w:link w:val="4"/>
    <w:qFormat/>
    <w:uiPriority w:val="99"/>
    <w:rPr>
      <w:rFonts w:ascii="宋体" w:hAnsi="宋体" w:eastAsia="宋体" w:cs="Times New Roman"/>
      <w:kern w:val="0"/>
      <w:szCs w:val="21"/>
      <w:lang w:val="zh-CN" w:eastAsia="en-US"/>
    </w:rPr>
  </w:style>
  <w:style w:type="character" w:customStyle="1" w:styleId="22">
    <w:name w:val="批注框文本 字符"/>
    <w:basedOn w:val="15"/>
    <w:link w:val="7"/>
    <w:semiHidden/>
    <w:qFormat/>
    <w:uiPriority w:val="99"/>
    <w:rPr>
      <w:rFonts w:ascii="Times New Roman" w:hAnsi="Times New Roman" w:eastAsia="宋体" w:cs="Times New Roman"/>
      <w:sz w:val="18"/>
      <w:szCs w:val="18"/>
    </w:rPr>
  </w:style>
  <w:style w:type="character" w:customStyle="1" w:styleId="23">
    <w:name w:val="正文文本缩进 字符"/>
    <w:basedOn w:val="15"/>
    <w:link w:val="5"/>
    <w:semiHidden/>
    <w:qFormat/>
    <w:uiPriority w:val="99"/>
    <w:rPr>
      <w:rFonts w:ascii="Times New Roman" w:hAnsi="Times New Roman" w:eastAsia="宋体" w:cs="Times New Roman"/>
      <w:kern w:val="2"/>
      <w:sz w:val="21"/>
      <w:szCs w:val="24"/>
    </w:rPr>
  </w:style>
  <w:style w:type="paragraph" w:styleId="24">
    <w:name w:val="List Paragraph"/>
    <w:basedOn w:val="1"/>
    <w:unhideWhenUsed/>
    <w:qFormat/>
    <w:uiPriority w:val="99"/>
    <w:pPr>
      <w:ind w:firstLine="420" w:firstLineChars="200"/>
    </w:pPr>
  </w:style>
  <w:style w:type="character" w:customStyle="1" w:styleId="25">
    <w:name w:val="标题 1 字符"/>
    <w:basedOn w:val="15"/>
    <w:link w:val="2"/>
    <w:qFormat/>
    <w:uiPriority w:val="9"/>
    <w:rPr>
      <w:rFonts w:ascii="Times New Roman" w:hAnsi="Times New Roman" w:eastAsia="宋体" w:cs="Times New Roman"/>
      <w:b/>
      <w:bCs/>
      <w:kern w:val="44"/>
      <w:sz w:val="44"/>
      <w:szCs w:val="44"/>
    </w:rPr>
  </w:style>
  <w:style w:type="paragraph" w:customStyle="1" w:styleId="26">
    <w:name w:val="TOC 标题1"/>
    <w:basedOn w:val="2"/>
    <w:next w:val="1"/>
    <w:unhideWhenUsed/>
    <w:qFormat/>
    <w:uiPriority w:val="39"/>
    <w:pPr>
      <w:spacing w:before="480" w:after="0" w:line="276" w:lineRule="auto"/>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markedcontent"/>
    <w:basedOn w:val="15"/>
    <w:qFormat/>
    <w:uiPriority w:val="0"/>
  </w:style>
  <w:style w:type="paragraph" w:customStyle="1" w:styleId="28">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A974D-C466-4FB2-B9E7-FA719EACD79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3339</Words>
  <Characters>3656</Characters>
  <Lines>31</Lines>
  <Paragraphs>8</Paragraphs>
  <TotalTime>77</TotalTime>
  <ScaleCrop>false</ScaleCrop>
  <LinksUpToDate>false</LinksUpToDate>
  <CharactersWithSpaces>3738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2023-03-21T04:29:00Z</dcterms:created>
  <dc:creator>admin</dc:creator>
  <cp:lastModifiedBy>叶枫</cp:lastModifiedBy>
  <cp:lastPrinted>2023-03-21T03:49:00Z</cp:lastPrinted>
  <dcterms:modified xsi:type="dcterms:W3CDTF">2023-04-27T03:36:27Z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751F1D5B2E454FC59FDC87643932F630</vt:lpwstr>
  </property>
</Properties>
</file>