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26"/>
          <w:tab w:val="center" w:pos="4213"/>
        </w:tabs>
        <w:jc w:val="left"/>
        <w:rPr>
          <w:rFonts w:hint="default" w:ascii="Times New Roman" w:hAnsi="Times New Roman" w:eastAsia="CESI仿宋-GB2312" w:cs="Times New Roman"/>
          <w:kern w:val="0"/>
          <w:sz w:val="32"/>
          <w:szCs w:val="32"/>
          <w:lang w:val="en-US" w:eastAsia="zh-CN" w:bidi="ar"/>
        </w:rPr>
      </w:pPr>
      <mc:AlternateContent>
        <mc:Choice Requires="wpsCustomData">
          <wpsCustomData:docfieldStart id="0" docfieldname="正文" hidden="0" print="1" readonly="0" index="5"/>
        </mc:Choice>
      </mc:AlternateContent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2</w:t>
      </w:r>
    </w:p>
    <w:p>
      <w:pPr>
        <w:widowControl/>
        <w:tabs>
          <w:tab w:val="left" w:pos="726"/>
          <w:tab w:val="center" w:pos="4213"/>
        </w:tabs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浙江省医疗器械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注册产品真实性核查报告</w:t>
      </w:r>
    </w:p>
    <w:p>
      <w:pPr>
        <w:widowControl/>
        <w:tabs>
          <w:tab w:val="left" w:pos="726"/>
          <w:tab w:val="center" w:pos="4213"/>
        </w:tabs>
        <w:spacing w:line="2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630"/>
        <w:gridCol w:w="565"/>
        <w:gridCol w:w="239"/>
        <w:gridCol w:w="973"/>
        <w:gridCol w:w="1529"/>
        <w:gridCol w:w="421"/>
        <w:gridCol w:w="787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生产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（如委托生产，需明确受托生产企业名称并在地址后注明委托生产）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核查日期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检查类型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首次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注册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核查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变更注册核查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整改后复查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产品分类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无菌医疗器械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植入性医疗器械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体外诊断试剂   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定制式义齿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独立软件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核查产品</w:t>
            </w:r>
          </w:p>
        </w:tc>
        <w:tc>
          <w:tcPr>
            <w:tcW w:w="240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覆盖规格型号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92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现场检查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人员名单</w:t>
            </w:r>
          </w:p>
        </w:tc>
        <w:tc>
          <w:tcPr>
            <w:tcW w:w="240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73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检查依据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Cs/>
                <w:w w:val="8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lang w:val="en-US" w:eastAsia="zh-CN"/>
              </w:rPr>
              <w:t>《医疗器械注册质量管理体系核查指南》产品真实性相关条款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92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不符合项目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1．表中所列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不符合项目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仅为检查组此次现场检查发现内容，不代表你公司质量管理体系全部问题。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2．表中所列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不符合项目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不代表最终检查结论，但会作为检查结论的判定依据，请在签字前确认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不符合项目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描述是否准确。签字即表示对所列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不符合项目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的认可。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3．对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不符合项目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有异议的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可与检查组沟通，或向检查组织单位提交书面说明。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240" w:lineRule="auto"/>
              <w:ind w:left="-25" w:leftChars="-28" w:right="-233" w:rightChars="-74" w:hanging="63" w:hangingChars="27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spacing w:line="240" w:lineRule="auto"/>
              <w:ind w:left="-54" w:leftChars="-65" w:right="-192" w:rightChars="-61" w:hanging="151" w:hangingChars="6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条款号</w:t>
            </w:r>
          </w:p>
        </w:tc>
        <w:tc>
          <w:tcPr>
            <w:tcW w:w="5023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不符合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240" w:lineRule="auto"/>
              <w:ind w:left="-25" w:leftChars="-28" w:right="-233" w:rightChars="-74" w:hanging="63" w:hangingChars="27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23" w:type="dxa"/>
            <w:gridSpan w:val="4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240" w:lineRule="auto"/>
              <w:ind w:left="-25" w:leftChars="-28" w:right="-233" w:rightChars="-74" w:hanging="63" w:hangingChars="27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3" w:type="dxa"/>
            <w:gridSpan w:val="4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240" w:lineRule="auto"/>
              <w:ind w:left="-25" w:leftChars="-28" w:right="-233" w:rightChars="-74" w:hanging="63" w:hangingChars="27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23" w:type="dxa"/>
            <w:gridSpan w:val="4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不符合项共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项：其中关键项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项，一般项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2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产品真实性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核查情况</w:t>
            </w: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*4.10.1</w:t>
            </w:r>
          </w:p>
        </w:tc>
        <w:tc>
          <w:tcPr>
            <w:tcW w:w="6235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注册检验产品，包括检验产品批号（编号/序列号等）及规格型号、检验时间、检验数量、检验依据、检验结论、关键原料和/或部件等信息、校准物质和/或质控物质、检验产品照片（含独立软件发布版本信息的照片）、标签等信息，应当与生产记录相符并可追溯。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*4.10.2</w:t>
            </w:r>
          </w:p>
        </w:tc>
        <w:tc>
          <w:tcPr>
            <w:tcW w:w="6235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临床试验产品，包括临床试验产品批号（编号/序列号等）及规格型号，应当与生产记录相符并可追溯。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*4.10.3</w:t>
            </w:r>
          </w:p>
        </w:tc>
        <w:tc>
          <w:tcPr>
            <w:tcW w:w="6235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生产的产品批次及生产批号或者产品编号、规格型号/包装规格、每批数量、注册检验产品和临床试验产品批号及数量、留样产品批号及数量、现存产品生产批号或者产品编号及数量、主要原材料批号及数量等应当可追溯。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*4.10.4</w:t>
            </w:r>
          </w:p>
        </w:tc>
        <w:tc>
          <w:tcPr>
            <w:tcW w:w="6235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应当保留用于产品生产的原材料采购记录，至少包括：原材料品名、型号规格、批号、材质（牌号）、供应商（生产商）、质量标准及进货验收、采购凭证、出入库记录及台账等。采购记录的相关信息应当与生产记录、注册检验报告相应内容相一致。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*4.10.5</w:t>
            </w:r>
          </w:p>
        </w:tc>
        <w:tc>
          <w:tcPr>
            <w:tcW w:w="6235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生产记录、过程检验原始记录、成品检验原始记录等应当符合设计输出文件要求。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*4.10.6</w:t>
            </w:r>
          </w:p>
        </w:tc>
        <w:tc>
          <w:tcPr>
            <w:tcW w:w="6235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如需留样，应当留存留样产品，并保留产品台账、留样观察记录。</w:t>
            </w:r>
          </w:p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其他需要说明的情况</w:t>
            </w:r>
          </w:p>
        </w:tc>
        <w:tc>
          <w:tcPr>
            <w:tcW w:w="7430" w:type="dxa"/>
            <w:gridSpan w:val="8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服务企业</w:t>
            </w:r>
          </w:p>
        </w:tc>
        <w:tc>
          <w:tcPr>
            <w:tcW w:w="7430" w:type="dxa"/>
            <w:gridSpan w:val="8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检查组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建议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真实性符合要求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真实性不符合要求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  <w:lang w:eastAsia="zh-CN"/>
              </w:rPr>
              <w:t>限期整改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检查组成员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签字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pacing w:line="240" w:lineRule="auto"/>
              <w:ind w:left="170" w:right="11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组员</w:t>
            </w:r>
          </w:p>
        </w:tc>
        <w:tc>
          <w:tcPr>
            <w:tcW w:w="5996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27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w w:val="80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pacing w:line="240" w:lineRule="auto"/>
              <w:ind w:left="170" w:right="113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组长</w:t>
            </w:r>
          </w:p>
        </w:tc>
        <w:tc>
          <w:tcPr>
            <w:tcW w:w="2502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观察员</w:t>
            </w:r>
          </w:p>
        </w:tc>
        <w:tc>
          <w:tcPr>
            <w:tcW w:w="2286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企业确认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检查结果</w:t>
            </w:r>
          </w:p>
        </w:tc>
        <w:tc>
          <w:tcPr>
            <w:tcW w:w="7430" w:type="dxa"/>
            <w:gridSpan w:val="8"/>
            <w:noWrap w:val="0"/>
            <w:vAlign w:val="top"/>
          </w:tcPr>
          <w:p>
            <w:pPr>
              <w:spacing w:line="240" w:lineRule="auto"/>
              <w:ind w:right="560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tabs>
                <w:tab w:val="left" w:pos="7030"/>
              </w:tabs>
              <w:spacing w:line="240" w:lineRule="auto"/>
              <w:ind w:firstLine="3312" w:firstLineChars="1200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企业负责人签字：</w:t>
            </w:r>
          </w:p>
          <w:p>
            <w:pPr>
              <w:spacing w:line="240" w:lineRule="auto"/>
              <w:ind w:right="560" w:firstLine="3155" w:firstLineChars="1143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（加盖企业公章）</w:t>
            </w:r>
          </w:p>
          <w:p>
            <w:pPr>
              <w:spacing w:line="240" w:lineRule="auto"/>
              <w:ind w:right="560"/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 xml:space="preserve">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92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7430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CESI仿宋-GB2312" w:cs="Times New Roman"/>
          <w:sz w:val="32"/>
          <w:szCs w:val="32"/>
        </w:rPr>
      </w:pPr>
    </w:p>
    <w:p>
      <w:pPr>
        <w:rPr>
          <w:rFonts w:hint="default" w:ascii="Times New Roman" w:hAnsi="Times New Roman" w:eastAsia="CESI仿宋-GB2312" w:cs="Times New Roman"/>
          <w:sz w:val="32"/>
          <w:szCs w:val="32"/>
        </w:rPr>
      </w:pPr>
    </w:p>
    <w:p>
      <w:pPr>
        <w:rPr>
          <w:rFonts w:hint="default" w:ascii="Times New Roman" w:hAnsi="Times New Roman" w:eastAsia="CESI仿宋-GB2312" w:cs="Times New Roman"/>
          <w:sz w:val="32"/>
          <w:szCs w:val="32"/>
        </w:rPr>
      </w:pPr>
    </w:p>
    <w:p>
      <w:pPr>
        <w:rPr>
          <w:rFonts w:hint="default" w:ascii="Times New Roman" w:hAnsi="Times New Roman" w:eastAsia="CESI仿宋-GB2312" w:cs="Times New Roman"/>
          <w:sz w:val="32"/>
          <w:szCs w:val="32"/>
        </w:rPr>
      </w:pPr>
    </w:p>
    <w:p>
      <w:pPr>
        <w:rPr>
          <w:rFonts w:hint="default" w:ascii="Times New Roman" w:hAnsi="Times New Roman" w:eastAsia="CESI仿宋-GB2312" w:cs="Times New Roman"/>
          <w:sz w:val="32"/>
          <w:szCs w:val="32"/>
        </w:rPr>
      </w:pPr>
    </w:p>
    <w:p>
      <w:pPr>
        <w:rPr>
          <w:rFonts w:hint="default" w:ascii="Times New Roman" w:hAnsi="Times New Roman" w:eastAsia="CESI仿宋-GB2312" w:cs="Times New Roman"/>
          <w:sz w:val="32"/>
          <w:szCs w:val="32"/>
        </w:rPr>
      </w:pPr>
      <w:bookmarkStart w:id="0" w:name="_GoBack"/>
      <w:bookmarkEnd w:id="0"/>
    </w:p>
    <w:p>
      <w:pPr>
        <w:rPr>
          <w:rFonts w:hint="default" w:ascii="Times New Roman" w:hAnsi="Times New Roman" w:eastAsia="CESI仿宋-GB2312" w:cs="Times New Roman"/>
          <w:sz w:val="32"/>
          <w:szCs w:val="32"/>
        </w:rPr>
      </w:pPr>
    </w:p>
    <mc:AlternateContent>
      <mc:Choice Requires="wpsCustomData">
        <wpsCustomData:docfieldEnd id="0"/>
      </mc:Choice>
    </mc:AlternateContent>
    <w:p>
      <w:pPr>
        <w:rPr>
          <w:rFonts w:cs="Times New Roman"/>
        </w:rPr>
      </w:pPr>
    </w:p>
    <w:sectPr>
      <w:footerReference r:id="rId3" w:type="default"/>
      <w:footerReference r:id="rId4" w:type="even"/>
      <w:pgSz w:w="11906" w:h="16838"/>
      <w:pgMar w:top="2154" w:right="1474" w:bottom="2098" w:left="1587" w:header="851" w:footer="153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cs="Times New Roman"/>
        <w:sz w:val="28"/>
        <w:szCs w:val="28"/>
      </w:rPr>
    </w:pPr>
    <w:r>
      <w:rPr>
        <w:rStyle w:val="8"/>
        <w:rFonts w:hint="default" w:cs="Times New Roman"/>
        <w:sz w:val="28"/>
        <w:szCs w:val="28"/>
      </w:rPr>
      <w:t>—</w:t>
    </w:r>
    <w:r>
      <w:rPr>
        <w:rStyle w:val="8"/>
        <w:rFonts w:cs="Times New Roman"/>
        <w:sz w:val="28"/>
        <w:szCs w:val="28"/>
      </w:rPr>
      <w:fldChar w:fldCharType="begin"/>
    </w:r>
    <w:r>
      <w:rPr>
        <w:rStyle w:val="8"/>
        <w:rFonts w:cs="Times New Roman"/>
        <w:sz w:val="28"/>
        <w:szCs w:val="28"/>
      </w:rPr>
      <w:instrText xml:space="preserve">PAGE  </w:instrText>
    </w:r>
    <w:r>
      <w:rPr>
        <w:rStyle w:val="8"/>
        <w:rFonts w:cs="Times New Roman"/>
        <w:sz w:val="28"/>
        <w:szCs w:val="28"/>
      </w:rPr>
      <w:fldChar w:fldCharType="separate"/>
    </w:r>
    <w:r>
      <w:rPr>
        <w:rStyle w:val="8"/>
        <w:rFonts w:cs="Times New Roman"/>
        <w:sz w:val="28"/>
        <w:szCs w:val="28"/>
        <w:lang/>
      </w:rPr>
      <w:t>2</w:t>
    </w:r>
    <w:r>
      <w:rPr>
        <w:rStyle w:val="8"/>
        <w:rFonts w:cs="Times New Roman"/>
        <w:sz w:val="28"/>
        <w:szCs w:val="28"/>
      </w:rPr>
      <w:fldChar w:fldCharType="end"/>
    </w:r>
    <w:r>
      <w:rPr>
        <w:rStyle w:val="8"/>
        <w:rFonts w:hint="default" w:cs="Times New Roman"/>
        <w:sz w:val="28"/>
        <w:szCs w:val="28"/>
      </w:rPr>
      <w:t>—</w:t>
    </w:r>
  </w:p>
  <w:p>
    <w:pPr>
      <w:pStyle w:val="3"/>
      <w:ind w:right="360" w:firstLine="360"/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9B"/>
    <w:rsid w:val="000C08A3"/>
    <w:rsid w:val="000D73A3"/>
    <w:rsid w:val="000F0133"/>
    <w:rsid w:val="001140C5"/>
    <w:rsid w:val="00131A8F"/>
    <w:rsid w:val="00152D4B"/>
    <w:rsid w:val="001940E3"/>
    <w:rsid w:val="001B553C"/>
    <w:rsid w:val="002069CF"/>
    <w:rsid w:val="00207C74"/>
    <w:rsid w:val="002270A0"/>
    <w:rsid w:val="002D412A"/>
    <w:rsid w:val="00301D69"/>
    <w:rsid w:val="00304F9B"/>
    <w:rsid w:val="003D3196"/>
    <w:rsid w:val="003D4797"/>
    <w:rsid w:val="003F2B7B"/>
    <w:rsid w:val="004B022F"/>
    <w:rsid w:val="004D380D"/>
    <w:rsid w:val="0052150D"/>
    <w:rsid w:val="0057090A"/>
    <w:rsid w:val="0057147B"/>
    <w:rsid w:val="005B7EF3"/>
    <w:rsid w:val="005D295C"/>
    <w:rsid w:val="00612648"/>
    <w:rsid w:val="006145FC"/>
    <w:rsid w:val="006C3142"/>
    <w:rsid w:val="006C42E7"/>
    <w:rsid w:val="00724338"/>
    <w:rsid w:val="007A2DE6"/>
    <w:rsid w:val="007E10AC"/>
    <w:rsid w:val="00813ABB"/>
    <w:rsid w:val="008652CF"/>
    <w:rsid w:val="00865D1A"/>
    <w:rsid w:val="008738FA"/>
    <w:rsid w:val="00905C18"/>
    <w:rsid w:val="009141F5"/>
    <w:rsid w:val="00930665"/>
    <w:rsid w:val="00953F75"/>
    <w:rsid w:val="009D564B"/>
    <w:rsid w:val="00A33471"/>
    <w:rsid w:val="00A33A14"/>
    <w:rsid w:val="00AA3FE8"/>
    <w:rsid w:val="00AD16CB"/>
    <w:rsid w:val="00B25448"/>
    <w:rsid w:val="00B54A18"/>
    <w:rsid w:val="00B57E9F"/>
    <w:rsid w:val="00BC7EF7"/>
    <w:rsid w:val="00C373ED"/>
    <w:rsid w:val="00C50C7F"/>
    <w:rsid w:val="00C60AC5"/>
    <w:rsid w:val="00C939FD"/>
    <w:rsid w:val="00C95CD4"/>
    <w:rsid w:val="00CD3790"/>
    <w:rsid w:val="00CE55DB"/>
    <w:rsid w:val="00D2171E"/>
    <w:rsid w:val="00F13351"/>
    <w:rsid w:val="00FC57B4"/>
    <w:rsid w:val="035D736B"/>
    <w:rsid w:val="0EF6439C"/>
    <w:rsid w:val="114A19C9"/>
    <w:rsid w:val="12E13687"/>
    <w:rsid w:val="16020C7A"/>
    <w:rsid w:val="1AF96B24"/>
    <w:rsid w:val="28DB4970"/>
    <w:rsid w:val="2B4020BE"/>
    <w:rsid w:val="2E1C2484"/>
    <w:rsid w:val="3188480C"/>
    <w:rsid w:val="39770FE1"/>
    <w:rsid w:val="3FF95E74"/>
    <w:rsid w:val="44994707"/>
    <w:rsid w:val="4E220A46"/>
    <w:rsid w:val="4FD75F73"/>
    <w:rsid w:val="502E1B20"/>
    <w:rsid w:val="57FC066E"/>
    <w:rsid w:val="57FC566A"/>
    <w:rsid w:val="59B55095"/>
    <w:rsid w:val="5F6785B4"/>
    <w:rsid w:val="6F7713AD"/>
    <w:rsid w:val="73E56F3F"/>
    <w:rsid w:val="75FCB519"/>
    <w:rsid w:val="7EFBFB54"/>
    <w:rsid w:val="7F3BC217"/>
    <w:rsid w:val="7F4F5BC1"/>
    <w:rsid w:val="ED8E6C47"/>
    <w:rsid w:val="F7BEA3F3"/>
    <w:rsid w:val="FADBE3DD"/>
    <w:rsid w:val="FDCF3BF4"/>
    <w:rsid w:val="FDDF7250"/>
    <w:rsid w:val="FEDF3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等线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8">
    <w:name w:val="page number"/>
    <w:uiPriority w:val="0"/>
  </w:style>
  <w:style w:type="character" w:customStyle="1" w:styleId="9">
    <w:name w:val="页脚 字符1"/>
    <w:link w:val="3"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眉 字符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样式 (中文) 方正小标宋简体 二号 居中 左侧:  0 厘米 悬挂缩进: 6.95 字符 行距: 固定值 32 磅"/>
    <w:basedOn w:val="1"/>
    <w:uiPriority w:val="0"/>
    <w:pPr>
      <w:spacing w:line="640" w:lineRule="exact"/>
      <w:jc w:val="center"/>
    </w:pPr>
    <w:rPr>
      <w:rFonts w:eastAsia="方正小标宋简体" w:cs="宋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</Words>
  <Characters>178</Characters>
  <Lines>1</Lines>
  <Paragraphs>1</Paragraphs>
  <TotalTime>22.3333333333333</TotalTime>
  <ScaleCrop>false</ScaleCrop>
  <LinksUpToDate>false</LinksUpToDate>
  <CharactersWithSpaces>208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2019-01-08T13:16:00Z</dcterms:created>
  <dc:creator>管理员</dc:creator>
  <cp:lastModifiedBy>杨坚</cp:lastModifiedBy>
  <dcterms:modified xsi:type="dcterms:W3CDTF">2024-01-10T11:25:20Z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5E91054CADDA0711FA0D9E65A82FC557</vt:lpwstr>
  </property>
</Properties>
</file>