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5696" w14:textId="77777777" w:rsidR="000934A4" w:rsidRDefault="000934A4" w:rsidP="000934A4">
      <w:pPr>
        <w:snapToGrid w:val="0"/>
        <w:spacing w:afterLines="100" w:after="312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6EC17B54" w14:textId="77777777" w:rsidR="000934A4" w:rsidRDefault="000934A4" w:rsidP="000934A4"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bookmarkStart w:id="0" w:name="_GoBack"/>
      <w:r>
        <w:rPr>
          <w:rFonts w:eastAsia="仿宋_GB2312" w:hint="eastAsia"/>
          <w:b/>
          <w:sz w:val="44"/>
          <w:szCs w:val="44"/>
        </w:rPr>
        <w:t>《生殖发育毒性试验技术指导原则</w:t>
      </w:r>
    </w:p>
    <w:p w14:paraId="0FA52BC2" w14:textId="77777777" w:rsidR="000934A4" w:rsidRDefault="000934A4" w:rsidP="000934A4"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（征求意见稿）》起草说明</w:t>
      </w:r>
      <w:bookmarkEnd w:id="0"/>
    </w:p>
    <w:p w14:paraId="4E8C7270" w14:textId="77777777" w:rsidR="00F04757" w:rsidRDefault="00F04757" w:rsidP="000934A4">
      <w:pPr>
        <w:snapToGrid w:val="0"/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14:paraId="7D0F1F08" w14:textId="77777777" w:rsidR="000934A4" w:rsidRDefault="000934A4" w:rsidP="000934A4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为</w:t>
      </w:r>
      <w:r>
        <w:rPr>
          <w:rFonts w:ascii="仿宋" w:eastAsia="仿宋" w:hAnsi="仿宋" w:cs="仿宋" w:hint="eastAsia"/>
          <w:bCs/>
          <w:sz w:val="32"/>
          <w:szCs w:val="32"/>
        </w:rPr>
        <w:t>规范开展化妆品和新原料的安全评价工作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根据《化妆品监督管理条例》《化妆品注册备案管理办法》《化妆品注册备案资料管理规定》《化妆品新原料注册备案资料管理规定》及相关法律法规、强制性国家标准和技术规范的要求，中国食品药品检定研究院（以下简称中检院）起草了《生殖发育毒性试验技术指导原则（征求意见稿）》（以下简称《技术指导原则（征求意见稿）》）。现将起草的有关情况说明如下：</w:t>
      </w:r>
    </w:p>
    <w:p w14:paraId="482668C5" w14:textId="77777777" w:rsidR="000934A4" w:rsidRDefault="000934A4" w:rsidP="000934A4">
      <w:pPr>
        <w:numPr>
          <w:ilvl w:val="0"/>
          <w:numId w:val="1"/>
        </w:numPr>
        <w:spacing w:line="360" w:lineRule="auto"/>
        <w:ind w:left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起草的必要性</w:t>
      </w:r>
    </w:p>
    <w:p w14:paraId="048E38F1" w14:textId="77777777" w:rsidR="000934A4" w:rsidRDefault="000934A4" w:rsidP="000934A4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2021年5月1日，《化妆品监督管理条例》和相关配套法规已正式施行。</w:t>
      </w:r>
      <w:r w:rsidR="00544A26">
        <w:rPr>
          <w:rFonts w:ascii="仿宋" w:eastAsia="仿宋" w:hAnsi="仿宋" w:cs="仿宋" w:hint="eastAsia"/>
          <w:bCs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544A26" w:rsidRPr="00544A26">
        <w:rPr>
          <w:rFonts w:ascii="仿宋" w:eastAsia="仿宋" w:hAnsi="仿宋" w:cs="仿宋" w:hint="eastAsia"/>
          <w:sz w:val="32"/>
          <w:szCs w:val="32"/>
        </w:rPr>
        <w:t>化妆品新原料注册备案资料管理规定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5E06F2">
        <w:rPr>
          <w:rFonts w:ascii="仿宋" w:eastAsia="仿宋" w:hAnsi="仿宋" w:cs="仿宋" w:hint="eastAsia"/>
          <w:sz w:val="32"/>
          <w:szCs w:val="32"/>
        </w:rPr>
        <w:t>（此后简称规定）</w:t>
      </w:r>
      <w:r w:rsidR="00544A26">
        <w:rPr>
          <w:rFonts w:ascii="仿宋" w:eastAsia="仿宋" w:hAnsi="仿宋" w:cs="仿宋" w:hint="eastAsia"/>
          <w:sz w:val="32"/>
          <w:szCs w:val="32"/>
        </w:rPr>
        <w:t>的要求，化妆品新原料注册应提交“新原料安全评估资料”</w:t>
      </w:r>
      <w:r w:rsidR="00AD1718">
        <w:rPr>
          <w:rFonts w:ascii="仿宋" w:eastAsia="仿宋" w:hAnsi="仿宋" w:cs="仿宋" w:hint="eastAsia"/>
          <w:sz w:val="32"/>
          <w:szCs w:val="32"/>
        </w:rPr>
        <w:t>，其中包括毒理学安全性评价资料</w:t>
      </w:r>
      <w:r w:rsidR="00544A26">
        <w:rPr>
          <w:rFonts w:ascii="仿宋" w:eastAsia="仿宋" w:hAnsi="仿宋" w:cs="仿宋" w:hint="eastAsia"/>
          <w:sz w:val="32"/>
          <w:szCs w:val="32"/>
        </w:rPr>
        <w:t>。</w:t>
      </w:r>
      <w:r w:rsidR="001E5A9C">
        <w:rPr>
          <w:rFonts w:ascii="仿宋" w:eastAsia="仿宋" w:hAnsi="仿宋" w:cs="仿宋" w:hint="eastAsia"/>
          <w:sz w:val="32"/>
          <w:szCs w:val="32"/>
        </w:rPr>
        <w:t>同时，《</w:t>
      </w:r>
      <w:r w:rsidR="001E5A9C" w:rsidRPr="001E5A9C">
        <w:rPr>
          <w:rFonts w:ascii="仿宋" w:eastAsia="仿宋" w:hAnsi="仿宋" w:cs="仿宋" w:hint="eastAsia"/>
          <w:sz w:val="32"/>
          <w:szCs w:val="32"/>
        </w:rPr>
        <w:t>化妆品安全评估技术导则</w:t>
      </w:r>
      <w:r w:rsidR="001E5A9C">
        <w:rPr>
          <w:rFonts w:ascii="仿宋" w:eastAsia="仿宋" w:hAnsi="仿宋" w:cs="仿宋" w:hint="eastAsia"/>
          <w:sz w:val="32"/>
          <w:szCs w:val="32"/>
        </w:rPr>
        <w:t>（2021年版）》中对毒理学资料的要求包含了“生殖发育毒性试验”。</w:t>
      </w:r>
      <w:r w:rsidR="005E06F2">
        <w:rPr>
          <w:rFonts w:ascii="仿宋" w:eastAsia="仿宋" w:hAnsi="仿宋" w:cs="仿宋" w:hint="eastAsia"/>
          <w:sz w:val="32"/>
          <w:szCs w:val="32"/>
        </w:rPr>
        <w:t>由于目前尚未发布《生</w:t>
      </w:r>
      <w:r w:rsidR="005E06F2">
        <w:rPr>
          <w:rFonts w:ascii="仿宋" w:eastAsia="仿宋" w:hAnsi="仿宋" w:cs="仿宋" w:hint="eastAsia"/>
          <w:sz w:val="32"/>
          <w:szCs w:val="32"/>
        </w:rPr>
        <w:lastRenderedPageBreak/>
        <w:t>殖发育毒性试验指导原则》及其试验方法的技术规范，所以</w:t>
      </w:r>
      <w:r w:rsidR="001E5A9C">
        <w:rPr>
          <w:rFonts w:ascii="仿宋" w:eastAsia="仿宋" w:hAnsi="仿宋" w:cs="仿宋" w:hint="eastAsia"/>
          <w:sz w:val="32"/>
          <w:szCs w:val="32"/>
        </w:rPr>
        <w:t>，</w:t>
      </w:r>
      <w:r w:rsidR="005E06F2">
        <w:rPr>
          <w:rFonts w:ascii="仿宋" w:eastAsia="仿宋" w:hAnsi="仿宋" w:cs="仿宋" w:hint="eastAsia"/>
          <w:sz w:val="32"/>
          <w:szCs w:val="32"/>
        </w:rPr>
        <w:t>本指导原则及其技术规范的</w:t>
      </w:r>
      <w:r w:rsidR="00CA152A">
        <w:rPr>
          <w:rFonts w:ascii="仿宋" w:eastAsia="仿宋" w:hAnsi="仿宋" w:cs="仿宋" w:hint="eastAsia"/>
          <w:sz w:val="32"/>
          <w:szCs w:val="32"/>
        </w:rPr>
        <w:t>起草</w:t>
      </w:r>
      <w:r w:rsidR="005E06F2">
        <w:rPr>
          <w:rFonts w:ascii="仿宋" w:eastAsia="仿宋" w:hAnsi="仿宋" w:cs="仿宋" w:hint="eastAsia"/>
          <w:sz w:val="32"/>
          <w:szCs w:val="32"/>
        </w:rPr>
        <w:t>对于完善</w:t>
      </w:r>
      <w:r w:rsidR="00CA152A">
        <w:rPr>
          <w:rFonts w:ascii="仿宋" w:eastAsia="仿宋" w:hAnsi="仿宋" w:cs="仿宋" w:hint="eastAsia"/>
          <w:sz w:val="32"/>
          <w:szCs w:val="32"/>
        </w:rPr>
        <w:t>毒理学</w:t>
      </w:r>
      <w:r w:rsidR="005E06F2">
        <w:rPr>
          <w:rFonts w:ascii="仿宋" w:eastAsia="仿宋" w:hAnsi="仿宋" w:cs="仿宋" w:hint="eastAsia"/>
          <w:sz w:val="32"/>
          <w:szCs w:val="32"/>
        </w:rPr>
        <w:t>安全性评价资料</w:t>
      </w:r>
      <w:r w:rsidR="001E5A9C">
        <w:rPr>
          <w:rFonts w:ascii="仿宋" w:eastAsia="仿宋" w:hAnsi="仿宋" w:cs="仿宋" w:hint="eastAsia"/>
          <w:sz w:val="32"/>
          <w:szCs w:val="32"/>
        </w:rPr>
        <w:t>的相关</w:t>
      </w:r>
      <w:r w:rsidR="005E06F2">
        <w:rPr>
          <w:rFonts w:ascii="仿宋" w:eastAsia="仿宋" w:hAnsi="仿宋" w:cs="仿宋" w:hint="eastAsia"/>
          <w:sz w:val="32"/>
          <w:szCs w:val="32"/>
        </w:rPr>
        <w:t>要求具有积极意义。</w:t>
      </w:r>
    </w:p>
    <w:p w14:paraId="5F2B3430" w14:textId="77777777" w:rsidR="000934A4" w:rsidRDefault="000934A4" w:rsidP="000934A4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制定原则</w:t>
      </w:r>
    </w:p>
    <w:p w14:paraId="177E0FF3" w14:textId="77777777" w:rsidR="000934A4" w:rsidRDefault="000934A4" w:rsidP="000934A4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（一）依法依规原则。</w:t>
      </w:r>
      <w:r>
        <w:rPr>
          <w:rFonts w:eastAsia="仿宋_GB2312" w:hint="eastAsia"/>
          <w:sz w:val="32"/>
          <w:szCs w:val="32"/>
        </w:rPr>
        <w:t>《技术指导原则（征求意见稿）》遵循依法依规原则，贯彻落实《化妆品监督管理条例》及配套法规文件中关于化妆品和新原料的法规要求，研究生殖发育毒性试验的具体要求，切实为化妆品和新原料的安全评价提供技术指导，也为技术审评以及监管提供依据。</w:t>
      </w:r>
    </w:p>
    <w:p w14:paraId="5A369014" w14:textId="77777777" w:rsidR="000934A4" w:rsidRDefault="000934A4" w:rsidP="000934A4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（二）公开透明原则。</w:t>
      </w:r>
      <w:r>
        <w:rPr>
          <w:rFonts w:eastAsia="仿宋_GB2312" w:hint="eastAsia"/>
          <w:sz w:val="32"/>
          <w:szCs w:val="32"/>
        </w:rPr>
        <w:t>《技术指导原则（征求意见稿）》起草过程中，坚持“公开透明、广泛参与”原则，充分参考国内外相关法规和技术标准，积极征求监管部门、专家、行业协会意见，同时根据意见反馈情况科学合理地进行修改完善。</w:t>
      </w:r>
    </w:p>
    <w:p w14:paraId="7A422EF2" w14:textId="77777777" w:rsidR="000934A4" w:rsidRDefault="000934A4" w:rsidP="000934A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主要内容</w:t>
      </w:r>
    </w:p>
    <w:p w14:paraId="580FF864" w14:textId="384497BC" w:rsidR="000934A4" w:rsidRDefault="000934A4" w:rsidP="000934A4">
      <w:pPr>
        <w:adjustRightInd w:val="0"/>
        <w:snapToGrid w:val="0"/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《技术指导原则（征求意见稿）》</w:t>
      </w:r>
      <w:r w:rsidR="00FA5074">
        <w:rPr>
          <w:rFonts w:ascii="仿宋" w:eastAsia="仿宋" w:hAnsi="仿宋" w:cs="仿宋" w:hint="eastAsia"/>
          <w:sz w:val="32"/>
          <w:szCs w:val="32"/>
        </w:rPr>
        <w:t>提供了在做生殖发育毒性试验前需要考虑因素，如受试物的配制，暴露方式，实验动物的选取。在剂量设计方面，也给出了可以参考的已有资料，及如何借用已有资料帮助研究人员设计合适的剂量。本指导原则含有两种目前常用的生殖发育毒性试</w:t>
      </w:r>
      <w:r w:rsidR="00FA5074">
        <w:rPr>
          <w:rFonts w:ascii="仿宋" w:eastAsia="仿宋" w:hAnsi="仿宋" w:cs="仿宋" w:hint="eastAsia"/>
          <w:sz w:val="32"/>
          <w:szCs w:val="32"/>
        </w:rPr>
        <w:lastRenderedPageBreak/>
        <w:t>验研究方法：扩展一代生殖发育毒性试验方法、两代生殖发育毒性毒性试验方法。两种试验方法实验周期不同、所用动物数量不同，需要检测的指标也不尽相同，需要研究人员根据受试物特征、已有的既往资料选择合适的试验方法。</w:t>
      </w:r>
    </w:p>
    <w:p w14:paraId="07E2A808" w14:textId="59FC0FB5" w:rsidR="00FA5074" w:rsidRPr="00C53397" w:rsidRDefault="00FA5074" w:rsidP="00FA5074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C53397">
        <w:rPr>
          <w:rFonts w:ascii="仿宋" w:eastAsia="仿宋" w:hAnsi="仿宋" w:cs="仿宋" w:hint="eastAsia"/>
          <w:b/>
          <w:bCs/>
          <w:sz w:val="32"/>
          <w:szCs w:val="32"/>
        </w:rPr>
        <w:t>需要说明的问题</w:t>
      </w:r>
    </w:p>
    <w:p w14:paraId="722A4092" w14:textId="33EAA34B" w:rsidR="00FA5074" w:rsidRPr="00FA5074" w:rsidRDefault="00FA5074" w:rsidP="00FA5074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研究人员应根据受试物具体情况考虑检测指标的合理性。选择扩展一代生殖发育毒性试验时，需要根据内部触发因素及时果断的判断试验的走向，避免犹豫不决导致后续数据的</w:t>
      </w:r>
      <w:r w:rsidR="00D95086">
        <w:rPr>
          <w:rFonts w:eastAsia="仿宋_GB2312" w:hint="eastAsia"/>
          <w:sz w:val="32"/>
          <w:szCs w:val="32"/>
        </w:rPr>
        <w:t>接连</w:t>
      </w:r>
      <w:r>
        <w:rPr>
          <w:rFonts w:eastAsia="仿宋_GB2312" w:hint="eastAsia"/>
          <w:sz w:val="32"/>
          <w:szCs w:val="32"/>
        </w:rPr>
        <w:t>丢失。</w:t>
      </w:r>
    </w:p>
    <w:p w14:paraId="77B9058B" w14:textId="77777777" w:rsidR="000934A4" w:rsidRPr="000934A4" w:rsidRDefault="000934A4" w:rsidP="000934A4">
      <w:pPr>
        <w:snapToGrid w:val="0"/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sectPr w:rsidR="000934A4" w:rsidRPr="0009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39D2" w14:textId="77777777" w:rsidR="00DF26A6" w:rsidRDefault="00DF26A6" w:rsidP="000934A4">
      <w:r>
        <w:separator/>
      </w:r>
    </w:p>
  </w:endnote>
  <w:endnote w:type="continuationSeparator" w:id="0">
    <w:p w14:paraId="3E0B294D" w14:textId="77777777" w:rsidR="00DF26A6" w:rsidRDefault="00DF26A6" w:rsidP="0009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2D1A" w14:textId="77777777" w:rsidR="00DF26A6" w:rsidRDefault="00DF26A6" w:rsidP="000934A4">
      <w:r>
        <w:separator/>
      </w:r>
    </w:p>
  </w:footnote>
  <w:footnote w:type="continuationSeparator" w:id="0">
    <w:p w14:paraId="0BF4A7D5" w14:textId="77777777" w:rsidR="00DF26A6" w:rsidRDefault="00DF26A6" w:rsidP="0009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A41AC"/>
    <w:multiLevelType w:val="singleLevel"/>
    <w:tmpl w:val="954A41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6DF2776"/>
    <w:multiLevelType w:val="multilevel"/>
    <w:tmpl w:val="76DF2776"/>
    <w:lvl w:ilvl="0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7C"/>
    <w:rsid w:val="000934A4"/>
    <w:rsid w:val="001E5A9C"/>
    <w:rsid w:val="003146E4"/>
    <w:rsid w:val="00400CA3"/>
    <w:rsid w:val="005239E6"/>
    <w:rsid w:val="00544A26"/>
    <w:rsid w:val="005E06F2"/>
    <w:rsid w:val="00607DB3"/>
    <w:rsid w:val="00AD1718"/>
    <w:rsid w:val="00B7007C"/>
    <w:rsid w:val="00C53397"/>
    <w:rsid w:val="00C7356D"/>
    <w:rsid w:val="00CA152A"/>
    <w:rsid w:val="00CF0D4B"/>
    <w:rsid w:val="00D95086"/>
    <w:rsid w:val="00DF26A6"/>
    <w:rsid w:val="00F04757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E1488"/>
  <w15:docId w15:val="{DBCF4E64-57BE-41EA-9753-F88E6AC3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4A4"/>
    <w:rPr>
      <w:sz w:val="18"/>
      <w:szCs w:val="18"/>
    </w:rPr>
  </w:style>
  <w:style w:type="paragraph" w:styleId="a7">
    <w:name w:val="List Paragraph"/>
    <w:basedOn w:val="a"/>
    <w:uiPriority w:val="34"/>
    <w:qFormat/>
    <w:rsid w:val="000934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邓林</dc:creator>
  <cp:lastModifiedBy>Windows 用户</cp:lastModifiedBy>
  <cp:revision>2</cp:revision>
  <dcterms:created xsi:type="dcterms:W3CDTF">2023-09-07T06:54:00Z</dcterms:created>
  <dcterms:modified xsi:type="dcterms:W3CDTF">2023-09-07T06:54:00Z</dcterms:modified>
</cp:coreProperties>
</file>