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2C9D">
      <w:pPr>
        <w:spacing w:line="64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2</w:t>
      </w:r>
    </w:p>
    <w:p w:rsidR="00000000" w:rsidRDefault="00F72C9D">
      <w:pPr>
        <w:spacing w:line="64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</w:p>
    <w:p w:rsidR="00000000" w:rsidRDefault="00F72C9D">
      <w:pPr>
        <w:spacing w:line="640" w:lineRule="exact"/>
        <w:jc w:val="center"/>
        <w:rPr>
          <w:rFonts w:eastAsia="方正小标宋简体"/>
          <w:sz w:val="44"/>
          <w:szCs w:val="44"/>
          <w:lang w:val="en"/>
        </w:rPr>
      </w:pPr>
      <w:r>
        <w:rPr>
          <w:rFonts w:eastAsia="方正小标宋简体"/>
          <w:sz w:val="44"/>
          <w:szCs w:val="44"/>
          <w:lang w:val="en"/>
        </w:rPr>
        <w:t>《关于允许进口牛黄试点用于中成药生产有关事项的公告</w:t>
      </w:r>
    </w:p>
    <w:p w:rsidR="00000000" w:rsidRDefault="00F72C9D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val="en"/>
        </w:rPr>
        <w:t>（征求意见稿）》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反馈意见表</w:t>
      </w:r>
    </w:p>
    <w:p w:rsidR="00000000" w:rsidRDefault="00F72C9D">
      <w:pPr>
        <w:spacing w:line="600" w:lineRule="exact"/>
        <w:rPr>
          <w:rFonts w:ascii="仿宋_GB2312" w:eastAsia="仿宋_GB2312" w:hAnsi="等线" w:cs="仿宋_GB2312" w:hint="eastAsia"/>
          <w:color w:val="000000"/>
          <w:kern w:val="0"/>
          <w:sz w:val="24"/>
          <w:lang w:bidi="ar"/>
        </w:rPr>
      </w:pPr>
    </w:p>
    <w:p w:rsidR="00000000" w:rsidRDefault="00F72C9D">
      <w:pPr>
        <w:spacing w:line="600" w:lineRule="exact"/>
        <w:outlineLvl w:val="0"/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  <w:t>单位名称（或者个人姓名</w:t>
      </w:r>
      <w:r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  <w:t xml:space="preserve">):                   </w:t>
      </w:r>
      <w:r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  <w:t xml:space="preserve">                </w:t>
      </w:r>
      <w:r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  <w:t>联系人</w:t>
      </w:r>
      <w:r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  <w:t xml:space="preserve">:               </w:t>
      </w:r>
      <w:r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  <w:t>联系电话：</w:t>
      </w:r>
    </w:p>
    <w:tbl>
      <w:tblPr>
        <w:tblW w:w="145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5"/>
        <w:gridCol w:w="5755"/>
        <w:gridCol w:w="4012"/>
        <w:gridCol w:w="3793"/>
      </w:tblGrid>
      <w:tr w:rsidR="00000000">
        <w:trPr>
          <w:trHeight w:val="67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反馈意见涉及的内容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修改建议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修改理由</w:t>
            </w:r>
          </w:p>
        </w:tc>
      </w:tr>
      <w:tr w:rsidR="00000000">
        <w:trPr>
          <w:trHeight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C9D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</w:tbl>
    <w:p w:rsidR="00000000" w:rsidRDefault="00F72C9D">
      <w:pPr>
        <w:tabs>
          <w:tab w:val="left" w:pos="1322"/>
        </w:tabs>
        <w:jc w:val="left"/>
        <w:rPr>
          <w:lang w:val="en"/>
        </w:rPr>
      </w:pPr>
    </w:p>
    <w:p w:rsidR="00000000" w:rsidRDefault="00F72C9D"/>
    <w:p w:rsidR="00000000" w:rsidRDefault="00F72C9D">
      <w:pPr>
        <w:rPr>
          <w:rFonts w:ascii="仿宋_GB2312" w:eastAsia="仿宋_GB2312" w:hint="eastAsia"/>
          <w:sz w:val="28"/>
          <w:szCs w:val="28"/>
        </w:rPr>
        <w:sectPr w:rsidR="00000000">
          <w:footerReference w:type="even" r:id="rId6"/>
          <w:footerReference w:type="default" r:id="rId7"/>
          <w:pgSz w:w="16838" w:h="11906" w:orient="landscape"/>
          <w:pgMar w:top="1531" w:right="1814" w:bottom="1531" w:left="1814" w:header="851" w:footer="1134" w:gutter="0"/>
          <w:cols w:space="720"/>
          <w:docGrid w:type="lines" w:linePitch="315"/>
        </w:sectPr>
      </w:pPr>
    </w:p>
    <w:p w:rsidR="00000000" w:rsidRDefault="00F72C9D">
      <w:pPr>
        <w:jc w:val="center"/>
        <w:rPr>
          <w:rFonts w:hint="eastAsia"/>
        </w:rPr>
      </w:pPr>
    </w:p>
    <w:p w:rsidR="00000000" w:rsidRDefault="00F72C9D">
      <w:pPr>
        <w:spacing w:line="590" w:lineRule="exact"/>
        <w:jc w:val="center"/>
        <w:rPr>
          <w:rFonts w:eastAsia="方正小标宋简体"/>
          <w:sz w:val="44"/>
          <w:szCs w:val="44"/>
          <w:lang w:val="en"/>
        </w:rPr>
      </w:pPr>
    </w:p>
    <w:p w:rsidR="00000000" w:rsidRDefault="00F72C9D">
      <w:pPr>
        <w:spacing w:line="590" w:lineRule="exact"/>
        <w:jc w:val="center"/>
        <w:rPr>
          <w:rFonts w:eastAsia="方正小标宋简体"/>
          <w:sz w:val="44"/>
          <w:szCs w:val="44"/>
          <w:lang w:val="en"/>
        </w:rPr>
      </w:pPr>
      <w:r>
        <w:rPr>
          <w:rFonts w:eastAsia="方正小标宋简体"/>
          <w:sz w:val="44"/>
          <w:szCs w:val="44"/>
          <w:lang w:val="en"/>
        </w:rPr>
        <w:t>关于允许进口牛黄试点用于中成药</w:t>
      </w:r>
    </w:p>
    <w:p w:rsidR="00000000" w:rsidRDefault="00F72C9D">
      <w:pPr>
        <w:spacing w:line="590" w:lineRule="exact"/>
        <w:jc w:val="center"/>
        <w:rPr>
          <w:rFonts w:eastAsia="方正小标宋简体"/>
          <w:sz w:val="44"/>
          <w:szCs w:val="44"/>
          <w:lang w:val="en"/>
        </w:rPr>
      </w:pPr>
      <w:r>
        <w:rPr>
          <w:rFonts w:eastAsia="方正小标宋简体"/>
          <w:sz w:val="44"/>
          <w:szCs w:val="44"/>
          <w:lang w:val="en"/>
        </w:rPr>
        <w:t>生产有关事项的公告</w:t>
      </w:r>
      <w:r>
        <w:rPr>
          <w:rFonts w:eastAsia="方正小标宋简体" w:hint="eastAsia"/>
          <w:sz w:val="44"/>
          <w:szCs w:val="44"/>
          <w:lang w:val="en"/>
        </w:rPr>
        <w:t>起草说明</w:t>
      </w:r>
    </w:p>
    <w:p w:rsidR="00000000" w:rsidRDefault="00F72C9D">
      <w:pPr>
        <w:spacing w:line="600" w:lineRule="exact"/>
        <w:ind w:firstLineChars="200" w:firstLine="420"/>
        <w:jc w:val="center"/>
        <w:rPr>
          <w:rFonts w:hint="eastAsia"/>
        </w:rPr>
      </w:pPr>
    </w:p>
    <w:p w:rsidR="00000000" w:rsidRDefault="00F72C9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进口牛黄传统上一直是我国牛黄药材的重要来源。</w:t>
      </w:r>
      <w:r>
        <w:rPr>
          <w:rFonts w:eastAsia="仿宋_GB2312"/>
          <w:sz w:val="32"/>
          <w:szCs w:val="32"/>
        </w:rPr>
        <w:t>因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年前后疯牛病疫情在全球蔓延，为控制风险，原国家药品监督管理局按照国务院部署，先后发布了《关于加强牛源性药品进口管理有关问题的通知》（国药管注〔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489</w:t>
      </w:r>
      <w:r>
        <w:rPr>
          <w:rFonts w:eastAsia="仿宋_GB2312"/>
          <w:sz w:val="32"/>
          <w:szCs w:val="32"/>
        </w:rPr>
        <w:t>号）、《关于禁止药品、生物制品生产中使用疫区牛</w:t>
      </w:r>
      <w:r>
        <w:rPr>
          <w:rFonts w:eastAsia="仿宋_GB2312"/>
          <w:sz w:val="32"/>
          <w:szCs w:val="32"/>
        </w:rPr>
        <w:t>源性材料的通知》（国药监注〔</w:t>
      </w:r>
      <w:r>
        <w:rPr>
          <w:rFonts w:eastAsia="仿宋_GB2312"/>
          <w:sz w:val="32"/>
          <w:szCs w:val="32"/>
        </w:rPr>
        <w:t>2001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274</w:t>
      </w:r>
      <w:r>
        <w:rPr>
          <w:rFonts w:eastAsia="仿宋_GB2312"/>
          <w:sz w:val="32"/>
          <w:szCs w:val="32"/>
        </w:rPr>
        <w:t>号）和《关于进一步加强牛源性及其相关药品监督管理的公告》（国药监注〔</w:t>
      </w:r>
      <w:r>
        <w:rPr>
          <w:rFonts w:eastAsia="仿宋_GB2312"/>
          <w:sz w:val="32"/>
          <w:szCs w:val="32"/>
        </w:rPr>
        <w:t>2002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238</w:t>
      </w:r>
      <w:r>
        <w:rPr>
          <w:rFonts w:eastAsia="仿宋_GB2312"/>
          <w:sz w:val="32"/>
          <w:szCs w:val="32"/>
        </w:rPr>
        <w:t>号）等，明确要求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禁止使用进口牛源性材料制备中成药，如天然牛黄、牛胆膏、牛骨粉等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海关总署对</w:t>
      </w:r>
      <w:r>
        <w:rPr>
          <w:rFonts w:eastAsia="仿宋_GB2312" w:hint="eastAsia"/>
          <w:sz w:val="32"/>
          <w:szCs w:val="32"/>
        </w:rPr>
        <w:t>境外</w:t>
      </w:r>
      <w:r>
        <w:rPr>
          <w:rFonts w:eastAsia="仿宋_GB2312"/>
          <w:sz w:val="32"/>
          <w:szCs w:val="32"/>
        </w:rPr>
        <w:t>天然牛黄未</w:t>
      </w:r>
      <w:r>
        <w:rPr>
          <w:rFonts w:eastAsia="仿宋_GB2312"/>
          <w:sz w:val="32"/>
          <w:szCs w:val="32"/>
        </w:rPr>
        <w:t>开展检疫准入，天然牛黄未列入《</w:t>
      </w:r>
      <w:r>
        <w:rPr>
          <w:rFonts w:eastAsia="仿宋_GB2312"/>
          <w:sz w:val="32"/>
          <w:szCs w:val="32"/>
        </w:rPr>
        <w:t>获得我国检疫准入动植物源性药材种类及输出国家地区名录</w:t>
      </w:r>
      <w:r>
        <w:rPr>
          <w:rFonts w:eastAsia="仿宋_GB2312"/>
          <w:sz w:val="32"/>
          <w:szCs w:val="32"/>
        </w:rPr>
        <w:t>》。</w:t>
      </w:r>
      <w:r>
        <w:rPr>
          <w:rFonts w:eastAsia="仿宋_GB2312"/>
          <w:sz w:val="32"/>
          <w:szCs w:val="32"/>
        </w:rPr>
        <w:t>此后，我国未再批准牛黄进口。</w:t>
      </w:r>
    </w:p>
    <w:p w:rsidR="00000000" w:rsidRDefault="00F72C9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牛黄作为牛的胆囊结石（少数为胆管结石）极为稀有，我国每年牛黄的出产</w:t>
      </w:r>
      <w:r>
        <w:rPr>
          <w:rFonts w:eastAsia="仿宋_GB2312"/>
          <w:sz w:val="32"/>
          <w:szCs w:val="32"/>
        </w:rPr>
        <w:t>量远远不能满足</w:t>
      </w:r>
      <w:r>
        <w:rPr>
          <w:rFonts w:eastAsia="仿宋_GB2312"/>
          <w:sz w:val="32"/>
          <w:szCs w:val="32"/>
        </w:rPr>
        <w:t>传统中成药</w:t>
      </w:r>
      <w:r>
        <w:rPr>
          <w:rFonts w:eastAsia="仿宋_GB2312"/>
          <w:sz w:val="32"/>
          <w:szCs w:val="32"/>
        </w:rPr>
        <w:t>生产的</w:t>
      </w:r>
      <w:r>
        <w:rPr>
          <w:rFonts w:eastAsia="仿宋_GB2312"/>
          <w:sz w:val="32"/>
          <w:szCs w:val="32"/>
        </w:rPr>
        <w:t>需求量</w:t>
      </w:r>
      <w:r>
        <w:rPr>
          <w:rFonts w:eastAsia="仿宋_GB2312"/>
          <w:sz w:val="32"/>
          <w:szCs w:val="32"/>
        </w:rPr>
        <w:t>，牛黄资源面临紧缺局面。</w:t>
      </w:r>
    </w:p>
    <w:p w:rsidR="00000000" w:rsidRDefault="00F72C9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为进一步贯彻落实《中共中央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国务</w:t>
      </w:r>
      <w:r>
        <w:rPr>
          <w:rFonts w:eastAsia="仿宋_GB2312"/>
          <w:sz w:val="32"/>
          <w:szCs w:val="32"/>
        </w:rPr>
        <w:t>院关于促进中医药传承创新发展的意见》，推动党的二十大精神走深走实，</w:t>
      </w:r>
      <w:r>
        <w:rPr>
          <w:rFonts w:eastAsia="仿宋_GB2312"/>
          <w:sz w:val="32"/>
          <w:szCs w:val="32"/>
        </w:rPr>
        <w:t>缓解牛黄市场供应短缺现象，国家药监局和海关总署</w:t>
      </w:r>
      <w:r>
        <w:rPr>
          <w:rFonts w:eastAsia="仿宋_GB2312"/>
          <w:sz w:val="32"/>
          <w:szCs w:val="32"/>
        </w:rPr>
        <w:t>积极与相关</w:t>
      </w:r>
      <w:r>
        <w:rPr>
          <w:rFonts w:eastAsia="仿宋_GB2312"/>
          <w:sz w:val="32"/>
          <w:szCs w:val="32"/>
        </w:rPr>
        <w:lastRenderedPageBreak/>
        <w:t>部门就疯牛病的起因、传播途径、传染因子、目前境外疯牛病疫情、进口牛黄检疫</w:t>
      </w:r>
      <w:r>
        <w:rPr>
          <w:rFonts w:eastAsia="仿宋_GB2312"/>
          <w:sz w:val="32"/>
          <w:szCs w:val="32"/>
        </w:rPr>
        <w:t>检验</w:t>
      </w:r>
      <w:r>
        <w:rPr>
          <w:rFonts w:eastAsia="仿宋_GB2312"/>
          <w:sz w:val="32"/>
          <w:szCs w:val="32"/>
        </w:rPr>
        <w:t>与风险防控措施等与进口牛黄相关的问题</w:t>
      </w:r>
      <w:r>
        <w:rPr>
          <w:rFonts w:eastAsia="仿宋_GB2312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研究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论证政策调整优化的可行性</w:t>
      </w:r>
      <w:r>
        <w:rPr>
          <w:rFonts w:eastAsia="仿宋_GB2312"/>
          <w:sz w:val="32"/>
          <w:szCs w:val="32"/>
        </w:rPr>
        <w:t>。</w:t>
      </w:r>
    </w:p>
    <w:p w:rsidR="00000000" w:rsidRDefault="00F72C9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经研究，</w:t>
      </w:r>
      <w:r>
        <w:rPr>
          <w:rFonts w:eastAsia="仿宋_GB2312"/>
          <w:sz w:val="32"/>
          <w:szCs w:val="32"/>
        </w:rPr>
        <w:t>基于当前疯牛病现状、科学数据以及</w:t>
      </w:r>
      <w:r>
        <w:rPr>
          <w:rFonts w:eastAsia="仿宋_GB2312"/>
          <w:sz w:val="32"/>
          <w:szCs w:val="32"/>
        </w:rPr>
        <w:t>WHO</w:t>
      </w:r>
      <w:r>
        <w:rPr>
          <w:rFonts w:eastAsia="仿宋_GB2312"/>
          <w:sz w:val="32"/>
          <w:szCs w:val="32"/>
        </w:rPr>
        <w:t>法典规定等方面情况，</w:t>
      </w:r>
      <w:r>
        <w:rPr>
          <w:rFonts w:eastAsia="仿宋_GB2312"/>
          <w:sz w:val="32"/>
          <w:szCs w:val="32"/>
        </w:rPr>
        <w:t>拟定</w:t>
      </w:r>
      <w:r>
        <w:rPr>
          <w:rFonts w:eastAsia="仿宋_GB2312"/>
          <w:sz w:val="32"/>
          <w:szCs w:val="32"/>
        </w:rPr>
        <w:t>可以</w:t>
      </w:r>
      <w:r>
        <w:rPr>
          <w:rFonts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从</w:t>
      </w:r>
      <w:r>
        <w:rPr>
          <w:rFonts w:eastAsia="仿宋_GB2312"/>
          <w:sz w:val="32"/>
          <w:szCs w:val="32"/>
        </w:rPr>
        <w:t>不存在疯牛病疫情禁令国家（地区）</w:t>
      </w:r>
      <w:r>
        <w:rPr>
          <w:rFonts w:eastAsia="仿宋_GB2312"/>
          <w:sz w:val="32"/>
          <w:szCs w:val="32"/>
        </w:rPr>
        <w:t>进口</w:t>
      </w:r>
      <w:r>
        <w:rPr>
          <w:rFonts w:eastAsia="仿宋_GB2312"/>
          <w:sz w:val="32"/>
          <w:szCs w:val="32"/>
        </w:rPr>
        <w:t>、已获检疫准入并经</w:t>
      </w:r>
      <w:r>
        <w:rPr>
          <w:rFonts w:eastAsia="仿宋_GB2312"/>
          <w:sz w:val="32"/>
          <w:szCs w:val="32"/>
        </w:rPr>
        <w:t>海关检疫</w:t>
      </w:r>
      <w:r>
        <w:rPr>
          <w:rFonts w:eastAsia="仿宋_GB2312"/>
          <w:sz w:val="32"/>
          <w:szCs w:val="32"/>
        </w:rPr>
        <w:t>以及口岸药品检验机构检验合格</w:t>
      </w:r>
      <w:r>
        <w:rPr>
          <w:rFonts w:eastAsia="仿宋_GB2312"/>
          <w:sz w:val="32"/>
          <w:szCs w:val="32"/>
        </w:rPr>
        <w:t>的牛黄</w:t>
      </w:r>
      <w:r>
        <w:rPr>
          <w:rFonts w:eastAsia="仿宋_GB2312"/>
          <w:sz w:val="32"/>
          <w:szCs w:val="32"/>
        </w:rPr>
        <w:t>用于中成药生产</w:t>
      </w:r>
      <w:r>
        <w:rPr>
          <w:rFonts w:eastAsia="仿宋_GB2312"/>
          <w:sz w:val="32"/>
          <w:szCs w:val="32"/>
        </w:rPr>
        <w:t>。</w:t>
      </w:r>
    </w:p>
    <w:p w:rsidR="00000000" w:rsidRDefault="00F72C9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本公告对《关于进一步加强牛源性及其相关药品监督管</w:t>
      </w:r>
      <w:r>
        <w:rPr>
          <w:rFonts w:eastAsia="仿宋_GB2312"/>
          <w:sz w:val="32"/>
          <w:szCs w:val="32"/>
        </w:rPr>
        <w:t>理的公告》（国药监注〔</w:t>
      </w:r>
      <w:r>
        <w:rPr>
          <w:rFonts w:eastAsia="仿宋_GB2312"/>
          <w:sz w:val="32"/>
          <w:szCs w:val="32"/>
        </w:rPr>
        <w:t>2002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238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）中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禁止使用进口牛源性材料制备中成药，如天然牛黄、牛胆膏、牛骨粉等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的规定</w:t>
      </w:r>
      <w:r>
        <w:rPr>
          <w:rFonts w:eastAsia="仿宋_GB2312"/>
          <w:sz w:val="32"/>
          <w:szCs w:val="32"/>
        </w:rPr>
        <w:t>进行了</w:t>
      </w:r>
      <w:r>
        <w:rPr>
          <w:rFonts w:eastAsia="仿宋_GB2312"/>
          <w:sz w:val="32"/>
          <w:szCs w:val="32"/>
        </w:rPr>
        <w:t>修改，允许来</w:t>
      </w:r>
      <w:r>
        <w:rPr>
          <w:rFonts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不存在疯牛病疫情禁令</w:t>
      </w:r>
      <w:r>
        <w:rPr>
          <w:rFonts w:eastAsia="仿宋_GB2312"/>
          <w:sz w:val="32"/>
          <w:szCs w:val="32"/>
        </w:rPr>
        <w:t>国家（地区）</w:t>
      </w:r>
      <w:r>
        <w:rPr>
          <w:rFonts w:eastAsia="仿宋_GB2312"/>
          <w:sz w:val="32"/>
          <w:szCs w:val="32"/>
        </w:rPr>
        <w:t>、已获检疫准入并经</w:t>
      </w:r>
      <w:r>
        <w:rPr>
          <w:rFonts w:eastAsia="仿宋_GB2312"/>
          <w:sz w:val="32"/>
          <w:szCs w:val="32"/>
        </w:rPr>
        <w:t>海关检疫</w:t>
      </w:r>
      <w:r>
        <w:rPr>
          <w:rFonts w:eastAsia="仿宋_GB2312"/>
          <w:sz w:val="32"/>
          <w:szCs w:val="32"/>
        </w:rPr>
        <w:t>及口岸药品检验机构检验合格</w:t>
      </w:r>
      <w:r>
        <w:rPr>
          <w:rFonts w:eastAsia="仿宋_GB2312"/>
          <w:sz w:val="32"/>
          <w:szCs w:val="32"/>
        </w:rPr>
        <w:t>的牛黄用于中成药生产。</w:t>
      </w:r>
    </w:p>
    <w:p w:rsidR="00000000" w:rsidRDefault="00F72C9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拟在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个国家中医药综合改革示范区和京津冀地区</w:t>
      </w:r>
      <w:r>
        <w:rPr>
          <w:rFonts w:eastAsia="仿宋_GB2312" w:hint="eastAsia"/>
          <w:sz w:val="32"/>
          <w:szCs w:val="32"/>
        </w:rPr>
        <w:t>以及福建、广西</w:t>
      </w:r>
      <w:r>
        <w:rPr>
          <w:rFonts w:eastAsia="仿宋_GB2312"/>
          <w:sz w:val="32"/>
          <w:szCs w:val="32"/>
        </w:rPr>
        <w:t>等区域先行先试牛黄进口</w:t>
      </w:r>
      <w:r>
        <w:rPr>
          <w:rFonts w:eastAsia="仿宋_GB2312"/>
          <w:sz w:val="32"/>
          <w:szCs w:val="32"/>
        </w:rPr>
        <w:t>，申请人限定在处方含牛黄中成药品种的药品上市许可持有人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进口的牛黄仅限进口申请人自用于相关中成药的生产，不得销售，确保药材进口各环节风险可控。先行先试的时间为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年。</w:t>
      </w:r>
    </w:p>
    <w:p w:rsidR="00000000" w:rsidRDefault="00F72C9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公告明确了进口牛黄来</w:t>
      </w:r>
      <w:r>
        <w:rPr>
          <w:rFonts w:eastAsia="仿宋_GB2312"/>
          <w:sz w:val="32"/>
          <w:szCs w:val="32"/>
        </w:rPr>
        <w:t>源国家、进口企业、口岸通关、申报程序、进口检验承检单位等要求。</w:t>
      </w:r>
    </w:p>
    <w:p w:rsidR="00000000" w:rsidRDefault="00F72C9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同时，以传统贵细药材牛黄进口为切入点，探索加强进口药材通关后的科学监管。</w:t>
      </w:r>
      <w:r>
        <w:rPr>
          <w:rFonts w:eastAsia="仿宋_GB2312" w:hint="eastAsia"/>
          <w:sz w:val="32"/>
          <w:szCs w:val="32"/>
        </w:rPr>
        <w:t>药品上市许可持有人应当将质量管理体系向境外牛黄初加工（包括但不限于牛黄摘取、阴干、</w:t>
      </w:r>
      <w:r>
        <w:rPr>
          <w:rFonts w:eastAsia="仿宋_GB2312" w:hint="eastAsia"/>
          <w:sz w:val="32"/>
          <w:szCs w:val="32"/>
        </w:rPr>
        <w:lastRenderedPageBreak/>
        <w:t>储存等）环节延伸，从源头加强牛黄质量控制，建立全链条信息化追溯体系，确保质量安全。</w:t>
      </w:r>
      <w:r>
        <w:rPr>
          <w:rFonts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级药品监督管理部门</w:t>
      </w:r>
      <w:r>
        <w:rPr>
          <w:rFonts w:eastAsia="仿宋_GB2312"/>
          <w:sz w:val="32"/>
          <w:szCs w:val="32"/>
        </w:rPr>
        <w:t>应当结合先行先试进口牛黄，研究探索制定加强进口药材通关后的属地监管政策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督促药品上市许可持有人落实质量主体责任，强化进口药材通关后的质量追溯；探索制定贵细药材在中药</w:t>
      </w:r>
      <w:r>
        <w:rPr>
          <w:rFonts w:eastAsia="仿宋_GB2312"/>
          <w:sz w:val="32"/>
          <w:szCs w:val="32"/>
        </w:rPr>
        <w:t>生产环节的质量监管。</w:t>
      </w:r>
    </w:p>
    <w:p w:rsidR="00F72C9D" w:rsidRDefault="00F72C9D">
      <w:pPr>
        <w:rPr>
          <w:rFonts w:ascii="仿宋_GB2312" w:eastAsia="仿宋_GB2312" w:hint="eastAsia"/>
          <w:sz w:val="28"/>
          <w:szCs w:val="28"/>
        </w:rPr>
      </w:pPr>
    </w:p>
    <w:sectPr w:rsidR="00F72C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9D" w:rsidRDefault="00F72C9D">
      <w:r>
        <w:separator/>
      </w:r>
    </w:p>
  </w:endnote>
  <w:endnote w:type="continuationSeparator" w:id="0">
    <w:p w:rsidR="00F72C9D" w:rsidRDefault="00F7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067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2C9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F72C9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067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2C9D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4006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F72C9D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94006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9D" w:rsidRDefault="00F72C9D">
      <w:r>
        <w:separator/>
      </w:r>
    </w:p>
  </w:footnote>
  <w:footnote w:type="continuationSeparator" w:id="0">
    <w:p w:rsidR="00F72C9D" w:rsidRDefault="00F7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A0679"/>
    <w:rsid w:val="004A6C8C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94006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72C9D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82A2AD3"/>
    <w:rsid w:val="09993055"/>
    <w:rsid w:val="0BFD688C"/>
    <w:rsid w:val="0D768288"/>
    <w:rsid w:val="0FFF7F29"/>
    <w:rsid w:val="177FB360"/>
    <w:rsid w:val="17FB1A01"/>
    <w:rsid w:val="1AFF525E"/>
    <w:rsid w:val="1B7A58DA"/>
    <w:rsid w:val="26D734E3"/>
    <w:rsid w:val="26DF1492"/>
    <w:rsid w:val="2D507037"/>
    <w:rsid w:val="2D5E2BB2"/>
    <w:rsid w:val="2D8253D0"/>
    <w:rsid w:val="2FD580A7"/>
    <w:rsid w:val="311F20B3"/>
    <w:rsid w:val="32CF7B43"/>
    <w:rsid w:val="334D7CFE"/>
    <w:rsid w:val="3ACA1C5F"/>
    <w:rsid w:val="3CE70E69"/>
    <w:rsid w:val="3D8990D8"/>
    <w:rsid w:val="3DAF3C11"/>
    <w:rsid w:val="3DFFCEC4"/>
    <w:rsid w:val="3FE24708"/>
    <w:rsid w:val="3FFE3C8A"/>
    <w:rsid w:val="43D85486"/>
    <w:rsid w:val="46FBF5D3"/>
    <w:rsid w:val="4F757999"/>
    <w:rsid w:val="5776F015"/>
    <w:rsid w:val="57CE6FC3"/>
    <w:rsid w:val="5BC8FF48"/>
    <w:rsid w:val="5EF6B3BC"/>
    <w:rsid w:val="5FB7C6A1"/>
    <w:rsid w:val="5FFD15D4"/>
    <w:rsid w:val="5FFF4A2E"/>
    <w:rsid w:val="636D3923"/>
    <w:rsid w:val="6C95179E"/>
    <w:rsid w:val="6D45B6ED"/>
    <w:rsid w:val="6ED415F7"/>
    <w:rsid w:val="6EED017F"/>
    <w:rsid w:val="6F769B13"/>
    <w:rsid w:val="6FF974EF"/>
    <w:rsid w:val="6FF9C17E"/>
    <w:rsid w:val="7779B798"/>
    <w:rsid w:val="778061B1"/>
    <w:rsid w:val="77DFA246"/>
    <w:rsid w:val="7ADEEAA8"/>
    <w:rsid w:val="7B4E21E4"/>
    <w:rsid w:val="7B7357C5"/>
    <w:rsid w:val="7C491389"/>
    <w:rsid w:val="7CD575A6"/>
    <w:rsid w:val="7CDDADB9"/>
    <w:rsid w:val="7D6D9B44"/>
    <w:rsid w:val="7D7D5E34"/>
    <w:rsid w:val="7DAF9FC7"/>
    <w:rsid w:val="7DF6DEDE"/>
    <w:rsid w:val="7F7C1667"/>
    <w:rsid w:val="7F7F9441"/>
    <w:rsid w:val="7F8DB444"/>
    <w:rsid w:val="7FF944DE"/>
    <w:rsid w:val="7FFD15A3"/>
    <w:rsid w:val="8FFBB759"/>
    <w:rsid w:val="95BB5924"/>
    <w:rsid w:val="9DD634D3"/>
    <w:rsid w:val="9E7F7712"/>
    <w:rsid w:val="9FF676D1"/>
    <w:rsid w:val="A67F739A"/>
    <w:rsid w:val="A73921BF"/>
    <w:rsid w:val="AF8EC068"/>
    <w:rsid w:val="B5BFB2BB"/>
    <w:rsid w:val="B7BF2D9F"/>
    <w:rsid w:val="B977E5F5"/>
    <w:rsid w:val="BDDF4C94"/>
    <w:rsid w:val="BE7ECBCE"/>
    <w:rsid w:val="BE997336"/>
    <w:rsid w:val="BEAF3972"/>
    <w:rsid w:val="BEFA5AEF"/>
    <w:rsid w:val="BFAEF8CB"/>
    <w:rsid w:val="CFCF02C6"/>
    <w:rsid w:val="CFD6EBE9"/>
    <w:rsid w:val="D7F65068"/>
    <w:rsid w:val="DFDD7A16"/>
    <w:rsid w:val="E7FF35D8"/>
    <w:rsid w:val="EB7B1070"/>
    <w:rsid w:val="EE1B7F66"/>
    <w:rsid w:val="EFBE61B3"/>
    <w:rsid w:val="F57F7546"/>
    <w:rsid w:val="F5ADC0AE"/>
    <w:rsid w:val="F6F9A135"/>
    <w:rsid w:val="F7E70524"/>
    <w:rsid w:val="F9E9153C"/>
    <w:rsid w:val="F9FD4D4B"/>
    <w:rsid w:val="F9FF3E35"/>
    <w:rsid w:val="FB3C8FC0"/>
    <w:rsid w:val="FB76CF98"/>
    <w:rsid w:val="FBF7F3E0"/>
    <w:rsid w:val="FDFB4ED8"/>
    <w:rsid w:val="FDFB68D6"/>
    <w:rsid w:val="FE7F32FB"/>
    <w:rsid w:val="FEBC41C6"/>
    <w:rsid w:val="FED3EF48"/>
    <w:rsid w:val="FEFF7199"/>
    <w:rsid w:val="FFBABD0D"/>
    <w:rsid w:val="FFDFF6D5"/>
    <w:rsid w:val="FFEFCC6B"/>
    <w:rsid w:val="FFFF8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87BB0-2C59-4C9F-A4D4-6E2B26CF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1154</Characters>
  <Application>Microsoft Office Word</Application>
  <DocSecurity>0</DocSecurity>
  <Lines>9</Lines>
  <Paragraphs>2</Paragraphs>
  <ScaleCrop>false</ScaleCrop>
  <Company>Xtzj.Com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2024-06-26T01:11:00Z</cp:lastPrinted>
  <dcterms:created xsi:type="dcterms:W3CDTF">2024-07-01T00:47:00Z</dcterms:created>
  <dcterms:modified xsi:type="dcterms:W3CDTF">2024-07-01T00:47:00Z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32394B954D6773673E6F7E66FA2391B1</vt:lpwstr>
  </property>
</Properties>
</file>