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C9" w:rsidRDefault="005C5CC9">
      <w:pPr>
        <w:overflowPunct w:val="0"/>
        <w:adjustRightInd w:val="0"/>
        <w:snapToGrid w:val="0"/>
        <w:spacing w:line="336" w:lineRule="auto"/>
        <w:rPr>
          <w:rFonts w:ascii="黑体" w:eastAsia="黑体"/>
          <w:szCs w:val="32"/>
        </w:rPr>
      </w:pPr>
      <w:bookmarkStart w:id="0" w:name="_GoBack"/>
      <w:bookmarkEnd w:id="0"/>
    </w:p>
    <w:p w:rsidR="005C5CC9" w:rsidRDefault="005C5CC9">
      <w:pPr>
        <w:overflowPunct w:val="0"/>
        <w:adjustRightInd w:val="0"/>
        <w:snapToGrid w:val="0"/>
        <w:spacing w:line="336" w:lineRule="auto"/>
        <w:rPr>
          <w:rFonts w:ascii="黑体" w:eastAsia="黑体"/>
          <w:szCs w:val="32"/>
        </w:rPr>
      </w:pPr>
    </w:p>
    <w:p w:rsidR="005C5CC9" w:rsidRDefault="005C5CC9">
      <w:pPr>
        <w:overflowPunct w:val="0"/>
        <w:adjustRightInd w:val="0"/>
        <w:snapToGrid w:val="0"/>
        <w:spacing w:line="336" w:lineRule="auto"/>
        <w:rPr>
          <w:rFonts w:ascii="黑体" w:eastAsia="黑体"/>
          <w:szCs w:val="32"/>
        </w:rPr>
      </w:pPr>
    </w:p>
    <w:p w:rsidR="005C5CC9" w:rsidRDefault="005C5CC9">
      <w:pPr>
        <w:overflowPunct w:val="0"/>
        <w:adjustRightInd w:val="0"/>
        <w:snapToGrid w:val="0"/>
        <w:spacing w:line="100" w:lineRule="exact"/>
        <w:rPr>
          <w:rFonts w:ascii="黑体" w:eastAsia="黑体"/>
          <w:szCs w:val="32"/>
        </w:rPr>
      </w:pPr>
    </w:p>
    <w:p w:rsidR="005C5CC9" w:rsidRDefault="00CB31FE">
      <w:pPr>
        <w:overflowPunct w:val="0"/>
        <w:adjustRightInd w:val="0"/>
        <w:snapToGrid w:val="0"/>
        <w:ind w:left="170" w:right="170"/>
        <w:jc w:val="distribute"/>
        <w:rPr>
          <w:rFonts w:ascii="方正小标宋简体" w:eastAsia="方正小标宋简体" w:hAnsi="宋体"/>
          <w:color w:val="FF0000"/>
          <w:sz w:val="72"/>
          <w:szCs w:val="72"/>
        </w:rPr>
      </w:pPr>
      <w:r>
        <w:rPr>
          <w:rFonts w:ascii="方正小标宋简体" w:eastAsia="方正小标宋简体" w:hAnsi="宋体" w:hint="eastAsia"/>
          <w:color w:val="FF0000"/>
          <w:sz w:val="72"/>
          <w:szCs w:val="72"/>
        </w:rPr>
        <w:t>上海市市场监督管理局</w:t>
      </w:r>
    </w:p>
    <w:p w:rsidR="005C5CC9" w:rsidRDefault="00CB31FE">
      <w:pPr>
        <w:overflowPunct w:val="0"/>
        <w:adjustRightInd w:val="0"/>
        <w:snapToGrid w:val="0"/>
        <w:ind w:left="170" w:right="170"/>
        <w:jc w:val="distribute"/>
        <w:rPr>
          <w:rFonts w:ascii="方正小标宋简体" w:eastAsia="方正小标宋简体" w:hAnsi="宋体"/>
          <w:color w:val="FF0000"/>
          <w:sz w:val="72"/>
          <w:szCs w:val="72"/>
        </w:rPr>
      </w:pPr>
      <w:r>
        <w:rPr>
          <w:rFonts w:ascii="方正小标宋简体" w:eastAsia="方正小标宋简体" w:hAnsi="宋体" w:hint="eastAsia"/>
          <w:color w:val="FF0000"/>
          <w:sz w:val="72"/>
          <w:szCs w:val="72"/>
        </w:rPr>
        <w:t>上海市财政局</w:t>
      </w:r>
    </w:p>
    <w:p w:rsidR="005C5CC9" w:rsidRDefault="005C5CC9">
      <w:pPr>
        <w:tabs>
          <w:tab w:val="left" w:pos="790"/>
        </w:tabs>
        <w:overflowPunct w:val="0"/>
        <w:adjustRightInd w:val="0"/>
        <w:snapToGrid w:val="0"/>
        <w:spacing w:line="252" w:lineRule="auto"/>
        <w:jc w:val="center"/>
        <w:rPr>
          <w:rFonts w:ascii="黑体" w:eastAsia="黑体"/>
          <w:szCs w:val="32"/>
        </w:rPr>
      </w:pPr>
    </w:p>
    <w:p w:rsidR="005C5CC9" w:rsidRDefault="005C5CC9">
      <w:pPr>
        <w:tabs>
          <w:tab w:val="left" w:pos="790"/>
        </w:tabs>
        <w:overflowPunct w:val="0"/>
        <w:adjustRightInd w:val="0"/>
        <w:snapToGrid w:val="0"/>
        <w:spacing w:line="252" w:lineRule="auto"/>
        <w:jc w:val="center"/>
        <w:rPr>
          <w:rFonts w:ascii="黑体" w:eastAsia="黑体"/>
          <w:szCs w:val="32"/>
        </w:rPr>
      </w:pPr>
    </w:p>
    <w:p w:rsidR="005C5CC9" w:rsidRDefault="005C5CC9">
      <w:pPr>
        <w:tabs>
          <w:tab w:val="left" w:pos="790"/>
        </w:tabs>
        <w:overflowPunct w:val="0"/>
        <w:adjustRightInd w:val="0"/>
        <w:snapToGrid w:val="0"/>
        <w:spacing w:line="336" w:lineRule="auto"/>
        <w:jc w:val="center"/>
        <w:rPr>
          <w:szCs w:val="32"/>
        </w:rPr>
      </w:pPr>
      <w:r w:rsidRPr="005C5CC9">
        <w:rPr>
          <w:szCs w:val="30"/>
        </w:rPr>
        <w:pict>
          <v:line id="_x0000_s2050" style="position:absolute;left:0;text-align:left;z-index:251658240;mso-width-relative:page;mso-height-relative:page" from=".05pt,30.4pt" to="442.25pt,30.4pt" strokecolor="red" strokeweight="1.5pt">
            <w10:anchorlock/>
          </v:line>
        </w:pict>
      </w:r>
      <w:r w:rsidR="00CB31FE">
        <w:rPr>
          <w:rFonts w:hint="eastAsia"/>
          <w:szCs w:val="32"/>
        </w:rPr>
        <w:t>沪市监</w:t>
      </w:r>
      <w:r w:rsidR="00CB31FE">
        <w:rPr>
          <w:rFonts w:hint="eastAsia"/>
          <w:szCs w:val="32"/>
        </w:rPr>
        <w:t>规</w:t>
      </w:r>
      <w:proofErr w:type="gramStart"/>
      <w:r w:rsidR="00CB31FE">
        <w:rPr>
          <w:rFonts w:hint="eastAsia"/>
          <w:szCs w:val="32"/>
        </w:rPr>
        <w:t>范</w:t>
      </w:r>
      <w:proofErr w:type="gramEnd"/>
      <w:r w:rsidR="00CB31FE">
        <w:rPr>
          <w:rFonts w:hint="eastAsia"/>
          <w:szCs w:val="32"/>
        </w:rPr>
        <w:t>〔</w:t>
      </w:r>
      <w:r w:rsidR="00CB31FE">
        <w:rPr>
          <w:rFonts w:hint="eastAsia"/>
          <w:szCs w:val="32"/>
        </w:rPr>
        <w:t>202</w:t>
      </w:r>
      <w:r w:rsidR="00CB31FE">
        <w:rPr>
          <w:szCs w:val="32"/>
          <w:lang/>
        </w:rPr>
        <w:t>3</w:t>
      </w:r>
      <w:r w:rsidR="00CB31FE">
        <w:rPr>
          <w:rFonts w:hint="eastAsia"/>
          <w:szCs w:val="32"/>
        </w:rPr>
        <w:t>〕8</w:t>
      </w:r>
      <w:r w:rsidR="00CB31FE">
        <w:rPr>
          <w:rFonts w:hint="eastAsia"/>
          <w:szCs w:val="32"/>
        </w:rPr>
        <w:t>号</w:t>
      </w:r>
    </w:p>
    <w:p w:rsidR="005C5CC9" w:rsidRDefault="005C5CC9">
      <w:pPr>
        <w:tabs>
          <w:tab w:val="left" w:pos="790"/>
        </w:tabs>
        <w:overflowPunct w:val="0"/>
        <w:adjustRightInd w:val="0"/>
        <w:snapToGrid w:val="0"/>
        <w:spacing w:line="336" w:lineRule="auto"/>
        <w:jc w:val="center"/>
        <w:rPr>
          <w:szCs w:val="30"/>
        </w:rPr>
      </w:pPr>
    </w:p>
    <w:p w:rsidR="005C5CC9" w:rsidRDefault="005C5CC9">
      <w:pPr>
        <w:tabs>
          <w:tab w:val="left" w:pos="790"/>
        </w:tabs>
        <w:overflowPunct w:val="0"/>
        <w:adjustRightInd w:val="0"/>
        <w:snapToGrid w:val="0"/>
        <w:spacing w:line="336" w:lineRule="auto"/>
        <w:jc w:val="center"/>
        <w:rPr>
          <w:szCs w:val="30"/>
        </w:rPr>
      </w:pPr>
    </w:p>
    <w:p w:rsidR="005C5CC9" w:rsidRDefault="00CB31FE">
      <w:pPr>
        <w:tabs>
          <w:tab w:val="left" w:pos="790"/>
        </w:tabs>
        <w:overflowPunct w:val="0"/>
        <w:adjustRightInd w:val="0"/>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上海市市场监督管理局</w:t>
      </w:r>
      <w:r>
        <w:rPr>
          <w:rFonts w:ascii="方正小标宋简体" w:eastAsia="方正小标宋简体" w:hAnsi="宋体" w:hint="eastAsia"/>
          <w:sz w:val="44"/>
          <w:szCs w:val="44"/>
        </w:rPr>
        <w:t xml:space="preserve">　</w:t>
      </w:r>
      <w:r>
        <w:rPr>
          <w:rFonts w:ascii="方正小标宋简体" w:eastAsia="方正小标宋简体" w:hAnsi="宋体" w:hint="eastAsia"/>
          <w:sz w:val="44"/>
          <w:szCs w:val="44"/>
        </w:rPr>
        <w:t>上海市财政局</w:t>
      </w:r>
    </w:p>
    <w:p w:rsidR="005C5CC9" w:rsidRDefault="00CB31FE">
      <w:pPr>
        <w:tabs>
          <w:tab w:val="left" w:pos="790"/>
        </w:tabs>
        <w:overflowPunct w:val="0"/>
        <w:adjustRightInd w:val="0"/>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上海市市场监管领域重大违法行为</w:t>
      </w:r>
    </w:p>
    <w:p w:rsidR="005C5CC9" w:rsidRDefault="00CB31FE">
      <w:pPr>
        <w:tabs>
          <w:tab w:val="left" w:pos="790"/>
        </w:tabs>
        <w:overflowPunct w:val="0"/>
        <w:adjustRightInd w:val="0"/>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举报奖励实施办法（试行）</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的通知</w:t>
      </w: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CB31FE">
      <w:pPr>
        <w:tabs>
          <w:tab w:val="left" w:pos="790"/>
          <w:tab w:val="left" w:pos="1264"/>
        </w:tabs>
        <w:overflowPunct w:val="0"/>
        <w:adjustRightInd w:val="0"/>
        <w:snapToGrid w:val="0"/>
        <w:spacing w:line="336" w:lineRule="auto"/>
        <w:rPr>
          <w:rFonts w:hAnsi="宋体"/>
          <w:szCs w:val="30"/>
        </w:rPr>
      </w:pPr>
      <w:r>
        <w:rPr>
          <w:rFonts w:hAnsi="宋体" w:hint="eastAsia"/>
          <w:szCs w:val="30"/>
        </w:rPr>
        <w:t>各区市场监管局、财政局，临港新片区市场监管局，市市场监管局机关各处室、执法总队、机场分局：</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为贯彻落实市场监管总局、财政部联合印发的《市场监管领域重大违法行为举报奖励暂行办法》（国市监</w:t>
      </w:r>
      <w:proofErr w:type="gramStart"/>
      <w:r>
        <w:rPr>
          <w:rFonts w:hAnsi="宋体" w:hint="eastAsia"/>
          <w:szCs w:val="30"/>
        </w:rPr>
        <w:t>稽规</w:t>
      </w:r>
      <w:proofErr w:type="gramEnd"/>
      <w:r>
        <w:rPr>
          <w:rFonts w:hAnsi="宋体" w:hint="eastAsia"/>
          <w:szCs w:val="30"/>
        </w:rPr>
        <w:t>〔</w:t>
      </w:r>
      <w:r>
        <w:rPr>
          <w:rFonts w:hAnsi="宋体" w:hint="eastAsia"/>
          <w:szCs w:val="30"/>
        </w:rPr>
        <w:t>2021</w:t>
      </w:r>
      <w:r>
        <w:rPr>
          <w:rFonts w:hAnsi="宋体" w:hint="eastAsia"/>
          <w:szCs w:val="30"/>
        </w:rPr>
        <w:t>〕</w:t>
      </w:r>
      <w:r>
        <w:rPr>
          <w:rFonts w:hAnsi="宋体" w:hint="eastAsia"/>
          <w:szCs w:val="30"/>
        </w:rPr>
        <w:t>4</w:t>
      </w:r>
      <w:r>
        <w:rPr>
          <w:rFonts w:hAnsi="宋体" w:hint="eastAsia"/>
          <w:szCs w:val="30"/>
        </w:rPr>
        <w:t>号）（以下简称《暂行办法》）要求，进一步支持引导社会公众参与共治、创新社会治理，进一步指导本市市场监管部门依法开展举报奖励、提升市场监管效能，现将《上海市市场监管领域重大违法行为举报奖励实施办法（试行）》印发给你们，请遵照执行。</w:t>
      </w:r>
    </w:p>
    <w:p w:rsidR="005C5CC9" w:rsidRDefault="005C5CC9">
      <w:pPr>
        <w:tabs>
          <w:tab w:val="left" w:pos="790"/>
          <w:tab w:val="left" w:pos="1264"/>
        </w:tabs>
        <w:overflowPunct w:val="0"/>
        <w:adjustRightInd w:val="0"/>
        <w:snapToGrid w:val="0"/>
        <w:spacing w:line="288" w:lineRule="auto"/>
        <w:ind w:firstLine="624"/>
        <w:rPr>
          <w:rFonts w:hAnsi="宋体"/>
          <w:szCs w:val="30"/>
        </w:rPr>
      </w:pPr>
    </w:p>
    <w:p w:rsidR="005C5CC9" w:rsidRDefault="005C5CC9">
      <w:pPr>
        <w:tabs>
          <w:tab w:val="left" w:pos="790"/>
          <w:tab w:val="left" w:pos="1264"/>
        </w:tabs>
        <w:overflowPunct w:val="0"/>
        <w:adjustRightInd w:val="0"/>
        <w:snapToGrid w:val="0"/>
        <w:spacing w:line="288" w:lineRule="auto"/>
        <w:ind w:firstLine="624"/>
        <w:rPr>
          <w:rFonts w:hAnsi="宋体"/>
          <w:szCs w:val="30"/>
        </w:rPr>
      </w:pPr>
    </w:p>
    <w:p w:rsidR="005C5CC9" w:rsidRDefault="005C5CC9">
      <w:pPr>
        <w:tabs>
          <w:tab w:val="left" w:pos="790"/>
          <w:tab w:val="left" w:pos="1264"/>
        </w:tabs>
        <w:overflowPunct w:val="0"/>
        <w:adjustRightInd w:val="0"/>
        <w:snapToGrid w:val="0"/>
        <w:spacing w:line="288" w:lineRule="auto"/>
        <w:ind w:firstLine="624"/>
        <w:rPr>
          <w:rFonts w:hAnsi="宋体"/>
          <w:szCs w:val="30"/>
        </w:rPr>
      </w:pPr>
    </w:p>
    <w:tbl>
      <w:tblPr>
        <w:tblW w:w="0" w:type="auto"/>
        <w:tblInd w:w="624" w:type="dxa"/>
        <w:tblLook w:val="04A0"/>
      </w:tblPr>
      <w:tblGrid>
        <w:gridCol w:w="3402"/>
        <w:gridCol w:w="737"/>
        <w:gridCol w:w="3402"/>
      </w:tblGrid>
      <w:tr w:rsidR="005C5CC9">
        <w:tc>
          <w:tcPr>
            <w:tcW w:w="3402" w:type="dxa"/>
            <w:noWrap/>
          </w:tcPr>
          <w:p w:rsidR="005C5CC9" w:rsidRDefault="00CB31FE">
            <w:pPr>
              <w:tabs>
                <w:tab w:val="left" w:pos="790"/>
                <w:tab w:val="left" w:pos="1264"/>
              </w:tabs>
              <w:overflowPunct w:val="0"/>
              <w:adjustRightInd w:val="0"/>
              <w:snapToGrid w:val="0"/>
              <w:spacing w:line="336" w:lineRule="auto"/>
              <w:jc w:val="distribute"/>
              <w:rPr>
                <w:rFonts w:hAnsi="宋体"/>
                <w:szCs w:val="32"/>
              </w:rPr>
            </w:pPr>
            <w:r>
              <w:rPr>
                <w:rFonts w:hAnsi="宋体" w:hint="eastAsia"/>
                <w:szCs w:val="32"/>
              </w:rPr>
              <w:t>上海市市场监督管理局</w:t>
            </w:r>
          </w:p>
        </w:tc>
        <w:tc>
          <w:tcPr>
            <w:tcW w:w="737" w:type="dxa"/>
            <w:noWrap/>
          </w:tcPr>
          <w:p w:rsidR="005C5CC9" w:rsidRDefault="005C5CC9">
            <w:pPr>
              <w:tabs>
                <w:tab w:val="left" w:pos="790"/>
                <w:tab w:val="left" w:pos="1264"/>
              </w:tabs>
              <w:overflowPunct w:val="0"/>
              <w:adjustRightInd w:val="0"/>
              <w:snapToGrid w:val="0"/>
              <w:spacing w:line="336" w:lineRule="auto"/>
              <w:jc w:val="distribute"/>
              <w:rPr>
                <w:rFonts w:hAnsi="宋体"/>
                <w:szCs w:val="32"/>
              </w:rPr>
            </w:pPr>
          </w:p>
        </w:tc>
        <w:tc>
          <w:tcPr>
            <w:tcW w:w="3402" w:type="dxa"/>
            <w:noWrap/>
          </w:tcPr>
          <w:p w:rsidR="005C5CC9" w:rsidRDefault="00CB31FE">
            <w:pPr>
              <w:tabs>
                <w:tab w:val="left" w:pos="790"/>
                <w:tab w:val="left" w:pos="1264"/>
              </w:tabs>
              <w:overflowPunct w:val="0"/>
              <w:adjustRightInd w:val="0"/>
              <w:snapToGrid w:val="0"/>
              <w:spacing w:line="336" w:lineRule="auto"/>
              <w:jc w:val="distribute"/>
              <w:rPr>
                <w:rFonts w:hAnsi="宋体"/>
                <w:szCs w:val="32"/>
              </w:rPr>
            </w:pPr>
            <w:r>
              <w:rPr>
                <w:rFonts w:hAnsi="宋体" w:hint="eastAsia"/>
                <w:szCs w:val="32"/>
              </w:rPr>
              <w:t>上海市财政局</w:t>
            </w:r>
          </w:p>
        </w:tc>
      </w:tr>
    </w:tbl>
    <w:p w:rsidR="005C5CC9" w:rsidRDefault="00CB31FE">
      <w:pPr>
        <w:tabs>
          <w:tab w:val="left" w:pos="790"/>
          <w:tab w:val="left" w:pos="1264"/>
        </w:tabs>
        <w:overflowPunct w:val="0"/>
        <w:adjustRightInd w:val="0"/>
        <w:snapToGrid w:val="0"/>
        <w:spacing w:line="336" w:lineRule="auto"/>
        <w:ind w:right="1247"/>
        <w:jc w:val="right"/>
        <w:rPr>
          <w:rFonts w:hAnsi="Times New Roman"/>
          <w:kern w:val="0"/>
          <w:szCs w:val="30"/>
        </w:rPr>
      </w:pPr>
      <w:r>
        <w:rPr>
          <w:rFonts w:hAnsi="Times New Roman" w:hint="eastAsia"/>
          <w:kern w:val="0"/>
          <w:szCs w:val="30"/>
        </w:rPr>
        <w:t>2023</w:t>
      </w:r>
      <w:r>
        <w:rPr>
          <w:rFonts w:hAnsi="Times New Roman" w:hint="eastAsia"/>
          <w:kern w:val="0"/>
          <w:szCs w:val="30"/>
        </w:rPr>
        <w:t>年</w:t>
      </w:r>
      <w:r>
        <w:rPr>
          <w:rFonts w:hAnsi="Times New Roman" w:hint="eastAsia"/>
          <w:kern w:val="0"/>
          <w:szCs w:val="30"/>
        </w:rPr>
        <w:t>6</w:t>
      </w:r>
      <w:r>
        <w:rPr>
          <w:rFonts w:hAnsi="Times New Roman" w:hint="eastAsia"/>
          <w:kern w:val="0"/>
          <w:szCs w:val="30"/>
        </w:rPr>
        <w:t>月</w:t>
      </w:r>
      <w:r>
        <w:rPr>
          <w:rFonts w:hAnsi="Times New Roman" w:hint="eastAsia"/>
          <w:kern w:val="0"/>
          <w:szCs w:val="30"/>
        </w:rPr>
        <w:t>26</w:t>
      </w:r>
      <w:r>
        <w:rPr>
          <w:rFonts w:hAnsi="Times New Roman" w:hint="eastAsia"/>
          <w:kern w:val="0"/>
          <w:szCs w:val="30"/>
        </w:rPr>
        <w:t>日</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（此件公开发布）</w:t>
      </w: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CB31FE">
      <w:pPr>
        <w:tabs>
          <w:tab w:val="left" w:pos="790"/>
        </w:tabs>
        <w:overflowPunct w:val="0"/>
        <w:adjustRightInd w:val="0"/>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上海市市场监管领域重大违法行为</w:t>
      </w:r>
    </w:p>
    <w:p w:rsidR="005C5CC9" w:rsidRDefault="00CB31FE">
      <w:pPr>
        <w:tabs>
          <w:tab w:val="left" w:pos="790"/>
        </w:tabs>
        <w:overflowPunct w:val="0"/>
        <w:adjustRightInd w:val="0"/>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举报奖励实施办法（试行）</w:t>
      </w: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CB31FE">
      <w:pPr>
        <w:tabs>
          <w:tab w:val="left" w:pos="790"/>
        </w:tabs>
        <w:overflowPunct w:val="0"/>
        <w:adjustRightInd w:val="0"/>
        <w:snapToGrid w:val="0"/>
        <w:spacing w:after="120" w:line="336"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第一章</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总</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则</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ascii="黑体" w:eastAsia="黑体" w:hAnsi="黑体" w:cs="黑体" w:hint="eastAsia"/>
          <w:szCs w:val="30"/>
        </w:rPr>
        <w:t>第一条</w:t>
      </w:r>
      <w:r>
        <w:rPr>
          <w:rFonts w:hAnsi="宋体" w:hint="eastAsia"/>
          <w:szCs w:val="30"/>
        </w:rPr>
        <w:t xml:space="preserve">　</w:t>
      </w:r>
      <w:r>
        <w:rPr>
          <w:rFonts w:hAnsi="宋体" w:hint="eastAsia"/>
          <w:szCs w:val="30"/>
        </w:rPr>
        <w:t>为贯彻执行《市场监管领域重大违法行为举报奖励暂行办法》，鼓励社会公众积极举报市场监管领域重大违法行为，推动社会共治，保障人民群众生命财产安全，根据市场监管领域相关法律规定，结合本市市场监管工作实际情况，制定本办法。</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ascii="黑体" w:eastAsia="黑体" w:hAnsi="黑体" w:cs="黑体" w:hint="eastAsia"/>
          <w:szCs w:val="30"/>
        </w:rPr>
        <w:t>第二条</w:t>
      </w:r>
      <w:r>
        <w:rPr>
          <w:rFonts w:hAnsi="宋体" w:hint="eastAsia"/>
          <w:szCs w:val="30"/>
        </w:rPr>
        <w:t xml:space="preserve">　</w:t>
      </w:r>
      <w:r>
        <w:rPr>
          <w:rFonts w:hAnsi="宋体" w:hint="eastAsia"/>
          <w:szCs w:val="30"/>
        </w:rPr>
        <w:t>本市各级市场监管部门接收社会公众</w:t>
      </w:r>
      <w:r>
        <w:rPr>
          <w:rFonts w:hAnsi="宋体" w:hint="eastAsia"/>
          <w:szCs w:val="30"/>
        </w:rPr>
        <w:t>（</w:t>
      </w:r>
      <w:r>
        <w:rPr>
          <w:rFonts w:hAnsi="宋体" w:hint="eastAsia"/>
          <w:szCs w:val="30"/>
        </w:rPr>
        <w:t>应当为自然人，以下称举报人</w:t>
      </w:r>
      <w:r>
        <w:rPr>
          <w:rFonts w:hAnsi="宋体"/>
          <w:szCs w:val="30"/>
          <w:lang/>
        </w:rPr>
        <w:t>）</w:t>
      </w:r>
      <w:r>
        <w:rPr>
          <w:rFonts w:hAnsi="宋体" w:hint="eastAsia"/>
          <w:szCs w:val="30"/>
        </w:rPr>
        <w:t>举报属于其职责范围内的重大违法行为，经查证属实结案后给予相应的资金奖励，适用本办法。</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本办法所称重大违法行为，是指依法被处以责令停产停业、责令关闭、吊销</w:t>
      </w:r>
      <w:r>
        <w:rPr>
          <w:rFonts w:hAnsi="宋体" w:hint="eastAsia"/>
          <w:szCs w:val="30"/>
        </w:rPr>
        <w:t>（</w:t>
      </w:r>
      <w:r>
        <w:rPr>
          <w:rFonts w:hAnsi="宋体" w:hint="eastAsia"/>
          <w:szCs w:val="30"/>
        </w:rPr>
        <w:t>撤销</w:t>
      </w:r>
      <w:r>
        <w:rPr>
          <w:rFonts w:hAnsi="宋体"/>
          <w:szCs w:val="30"/>
          <w:lang/>
        </w:rPr>
        <w:t>）</w:t>
      </w:r>
      <w:r>
        <w:rPr>
          <w:rFonts w:hAnsi="宋体" w:hint="eastAsia"/>
          <w:szCs w:val="30"/>
        </w:rPr>
        <w:t>许可证件、较大数额罚没款等行政处罚，或者</w:t>
      </w:r>
      <w:r>
        <w:rPr>
          <w:rFonts w:hAnsi="宋体" w:hint="eastAsia"/>
          <w:szCs w:val="30"/>
        </w:rPr>
        <w:t>涉嫌犯罪移送司法机关被追究刑事责任的违法行为。法律、法规、规章对重大违法行为有具体规定的，从其规定。</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本办法所称较大数额罚没款，是指对自然人处以一万元以上、对法人或者其他组织处以十万元以上罚款，或者对自然人、法人或者其他组织</w:t>
      </w:r>
      <w:proofErr w:type="gramStart"/>
      <w:r>
        <w:rPr>
          <w:rFonts w:hAnsi="宋体" w:hint="eastAsia"/>
          <w:szCs w:val="30"/>
        </w:rPr>
        <w:t>作出</w:t>
      </w:r>
      <w:proofErr w:type="gramEnd"/>
      <w:r>
        <w:rPr>
          <w:rFonts w:hAnsi="宋体" w:hint="eastAsia"/>
          <w:szCs w:val="30"/>
        </w:rPr>
        <w:t>没收违法所得和非法财物价值总额达到前述数额的行政处罚。</w:t>
      </w:r>
    </w:p>
    <w:p w:rsidR="005C5CC9" w:rsidRDefault="00CB31FE">
      <w:pPr>
        <w:tabs>
          <w:tab w:val="left" w:pos="790"/>
          <w:tab w:val="left" w:pos="1264"/>
        </w:tabs>
        <w:overflowPunct w:val="0"/>
        <w:adjustRightInd w:val="0"/>
        <w:snapToGrid w:val="0"/>
        <w:spacing w:line="336" w:lineRule="auto"/>
        <w:ind w:firstLine="624"/>
        <w:rPr>
          <w:rFonts w:hAnsi="宋体"/>
          <w:szCs w:val="30"/>
          <w:lang/>
        </w:rPr>
      </w:pPr>
      <w:r>
        <w:rPr>
          <w:rFonts w:ascii="黑体" w:eastAsia="黑体" w:hAnsi="黑体" w:cs="黑体" w:hint="eastAsia"/>
          <w:szCs w:val="30"/>
        </w:rPr>
        <w:t>第三条</w:t>
      </w:r>
      <w:r>
        <w:rPr>
          <w:rFonts w:hAnsi="宋体" w:hint="eastAsia"/>
          <w:szCs w:val="30"/>
        </w:rPr>
        <w:t xml:space="preserve">　</w:t>
      </w:r>
      <w:r>
        <w:rPr>
          <w:rFonts w:hAnsi="宋体" w:hint="eastAsia"/>
          <w:szCs w:val="30"/>
        </w:rPr>
        <w:t>举报经查证属实结案后属于重大违法行为且符合下列情形之一的，给予相应奖励：</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（一）违反食品、药品（</w:t>
      </w:r>
      <w:proofErr w:type="gramStart"/>
      <w:r>
        <w:rPr>
          <w:rFonts w:hAnsi="宋体" w:hint="eastAsia"/>
          <w:szCs w:val="30"/>
        </w:rPr>
        <w:t>含医疗</w:t>
      </w:r>
      <w:proofErr w:type="gramEnd"/>
      <w:r>
        <w:rPr>
          <w:rFonts w:hAnsi="宋体" w:hint="eastAsia"/>
          <w:szCs w:val="30"/>
        </w:rPr>
        <w:t>器械、化妆品）、特种设备、工业产品质量安全相关法律法规规定的；</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（二）具有区域性、系统性风险的；</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（三）市场监管领域具有较大社会影响，严重危害人民群众人身、财产安全的；</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（四）经市场监管部门依法认定，需要给予举报奖励的。</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第四条</w:t>
      </w:r>
      <w:r>
        <w:rPr>
          <w:rFonts w:hAnsi="宋体" w:hint="eastAsia"/>
          <w:szCs w:val="30"/>
        </w:rPr>
        <w:t xml:space="preserve">　</w:t>
      </w:r>
      <w:r>
        <w:rPr>
          <w:rFonts w:hAnsi="宋体" w:hint="eastAsia"/>
          <w:szCs w:val="30"/>
        </w:rPr>
        <w:t>举报人可以通过市场监管部门公布的接收举报的互联网、电话、传真、邮寄地址、窗口等渠道，向本市各级市场监管部门举报属于其职责范围内的重大违法行为。</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第五条</w:t>
      </w:r>
      <w:r>
        <w:rPr>
          <w:rFonts w:hAnsi="宋体" w:hint="eastAsia"/>
          <w:szCs w:val="30"/>
        </w:rPr>
        <w:t xml:space="preserve">　</w:t>
      </w:r>
      <w:r>
        <w:rPr>
          <w:rFonts w:hAnsi="宋体" w:hint="eastAsia"/>
          <w:szCs w:val="30"/>
        </w:rPr>
        <w:t>举报人可以实名或者匿名举报。</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实名举报人应当提供真实身份证明和有效联系方式。</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匿名举报人有举报奖励诉求的，应当提供能够辨别其举报身份的信息作为身份代码，确定举报密码和有效的联系方式，并承诺不属于第十一条规定的情形。</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第六条</w:t>
      </w:r>
      <w:r>
        <w:rPr>
          <w:rFonts w:hAnsi="宋体" w:hint="eastAsia"/>
          <w:szCs w:val="30"/>
        </w:rPr>
        <w:t xml:space="preserve">　</w:t>
      </w:r>
      <w:r>
        <w:rPr>
          <w:rFonts w:hAnsi="宋体" w:hint="eastAsia"/>
          <w:szCs w:val="30"/>
        </w:rPr>
        <w:t>举报</w:t>
      </w:r>
      <w:r>
        <w:rPr>
          <w:rFonts w:hAnsi="宋体" w:hint="eastAsia"/>
          <w:szCs w:val="30"/>
        </w:rPr>
        <w:t>奖励资金按照国家有关规定由市、区两级人民政府纳入本级预算管理，接受财政、审计部门的监督。</w:t>
      </w:r>
    </w:p>
    <w:p w:rsidR="005C5CC9" w:rsidRDefault="005C5CC9">
      <w:pPr>
        <w:tabs>
          <w:tab w:val="left" w:pos="790"/>
          <w:tab w:val="left" w:pos="1264"/>
        </w:tabs>
        <w:overflowPunct w:val="0"/>
        <w:adjustRightInd w:val="0"/>
        <w:snapToGrid w:val="0"/>
        <w:spacing w:line="329" w:lineRule="auto"/>
        <w:ind w:firstLine="624"/>
        <w:rPr>
          <w:rFonts w:hAnsi="宋体"/>
          <w:szCs w:val="30"/>
        </w:rPr>
      </w:pPr>
    </w:p>
    <w:p w:rsidR="005C5CC9" w:rsidRDefault="00CB31FE">
      <w:pPr>
        <w:tabs>
          <w:tab w:val="left" w:pos="790"/>
        </w:tabs>
        <w:overflowPunct w:val="0"/>
        <w:adjustRightInd w:val="0"/>
        <w:snapToGrid w:val="0"/>
        <w:spacing w:after="120" w:line="329"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第二章</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职责分工</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第七条</w:t>
      </w:r>
      <w:r>
        <w:rPr>
          <w:rFonts w:hAnsi="宋体" w:hint="eastAsia"/>
          <w:szCs w:val="30"/>
        </w:rPr>
        <w:t xml:space="preserve">　</w:t>
      </w:r>
      <w:r>
        <w:rPr>
          <w:rFonts w:hAnsi="宋体" w:hint="eastAsia"/>
          <w:szCs w:val="30"/>
        </w:rPr>
        <w:t>上海市市场监督管理局会同上海市财政局制定本市市场监管领域重大违法行为举报奖励实施办法，协调指导区级市场监管部门、财政部门开展市场监管领域重大违法行为举报奖励工作。</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各级市场监管部门负责本级市场监管领域重大违法行为举报奖励权利告知、申请受理、标准认定、决定告知和资金发放等工作。</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各级财政部门负责本级市场监管领域重大违法行为举报奖励预算安排、资金拨付并对预算执行进行监控。</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第八条</w:t>
      </w:r>
      <w:r>
        <w:rPr>
          <w:rFonts w:hAnsi="宋体" w:hint="eastAsia"/>
          <w:szCs w:val="30"/>
        </w:rPr>
        <w:t xml:space="preserve">　</w:t>
      </w:r>
      <w:r>
        <w:rPr>
          <w:rFonts w:hAnsi="宋体" w:hint="eastAsia"/>
          <w:szCs w:val="30"/>
        </w:rPr>
        <w:t>依法</w:t>
      </w:r>
      <w:proofErr w:type="gramStart"/>
      <w:r>
        <w:rPr>
          <w:rFonts w:hAnsi="宋体" w:hint="eastAsia"/>
          <w:szCs w:val="30"/>
        </w:rPr>
        <w:t>作出</w:t>
      </w:r>
      <w:proofErr w:type="gramEnd"/>
      <w:r>
        <w:rPr>
          <w:rFonts w:hAnsi="宋体" w:hint="eastAsia"/>
          <w:szCs w:val="30"/>
        </w:rPr>
        <w:t>处理决</w:t>
      </w:r>
      <w:r>
        <w:rPr>
          <w:rFonts w:hAnsi="宋体" w:hint="eastAsia"/>
          <w:szCs w:val="30"/>
        </w:rPr>
        <w:t>定的市场监管部门为举报奖励实施部门。上级市场监管部门接收的跨地区的举报，指派两个或者两个以上市场监管部门调查处理的，负责调查处理的市场监管部门就本部门查证属实部分实施奖励。</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举报的违法行为涉嫌犯罪移送司法机关被追究刑事责任的，</w:t>
      </w:r>
      <w:proofErr w:type="gramStart"/>
      <w:r>
        <w:rPr>
          <w:rFonts w:hAnsi="宋体" w:hint="eastAsia"/>
          <w:szCs w:val="30"/>
        </w:rPr>
        <w:t>作出</w:t>
      </w:r>
      <w:proofErr w:type="gramEnd"/>
      <w:r>
        <w:rPr>
          <w:rFonts w:hAnsi="宋体" w:hint="eastAsia"/>
          <w:szCs w:val="30"/>
        </w:rPr>
        <w:t>移送决定的市场监管部门负责按照本办法对照刑事判决实施奖励。</w:t>
      </w:r>
    </w:p>
    <w:p w:rsidR="005C5CC9" w:rsidRDefault="005C5CC9">
      <w:pPr>
        <w:tabs>
          <w:tab w:val="left" w:pos="790"/>
          <w:tab w:val="left" w:pos="1264"/>
        </w:tabs>
        <w:overflowPunct w:val="0"/>
        <w:adjustRightInd w:val="0"/>
        <w:snapToGrid w:val="0"/>
        <w:spacing w:line="329" w:lineRule="auto"/>
        <w:ind w:firstLine="624"/>
        <w:rPr>
          <w:rFonts w:hAnsi="宋体"/>
          <w:szCs w:val="30"/>
        </w:rPr>
      </w:pPr>
    </w:p>
    <w:p w:rsidR="005C5CC9" w:rsidRDefault="00CB31FE">
      <w:pPr>
        <w:tabs>
          <w:tab w:val="left" w:pos="790"/>
        </w:tabs>
        <w:overflowPunct w:val="0"/>
        <w:adjustRightInd w:val="0"/>
        <w:snapToGrid w:val="0"/>
        <w:spacing w:after="120" w:line="329"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第三章</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奖励条件</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第九条</w:t>
      </w:r>
      <w:r>
        <w:rPr>
          <w:rFonts w:hAnsi="宋体" w:hint="eastAsia"/>
          <w:szCs w:val="30"/>
        </w:rPr>
        <w:t xml:space="preserve">　</w:t>
      </w:r>
      <w:r>
        <w:rPr>
          <w:rFonts w:hAnsi="宋体" w:hint="eastAsia"/>
          <w:szCs w:val="30"/>
        </w:rPr>
        <w:t>获得举报奖励应当同时符合下列条件：</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（一）</w:t>
      </w:r>
      <w:r>
        <w:rPr>
          <w:rFonts w:hAnsi="宋体" w:hint="eastAsia"/>
          <w:szCs w:val="30"/>
        </w:rPr>
        <w:t>有明确的被举报对象和具体违法事实或者违法犯罪线索，并提供了关键证据</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（二）</w:t>
      </w:r>
      <w:r>
        <w:rPr>
          <w:rFonts w:hAnsi="宋体" w:hint="eastAsia"/>
          <w:szCs w:val="30"/>
        </w:rPr>
        <w:t>举报内容事先未被市场监管部门掌握</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（三）</w:t>
      </w:r>
      <w:r>
        <w:rPr>
          <w:rFonts w:hAnsi="宋体" w:hint="eastAsia"/>
          <w:szCs w:val="30"/>
        </w:rPr>
        <w:t>举报内容经市场监管部门查处结案，或者依法移送司法机关被追究刑事责任。</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第十条</w:t>
      </w:r>
      <w:r>
        <w:rPr>
          <w:rFonts w:hAnsi="宋体" w:hint="eastAsia"/>
          <w:szCs w:val="30"/>
        </w:rPr>
        <w:t xml:space="preserve">　</w:t>
      </w:r>
      <w:r>
        <w:rPr>
          <w:rFonts w:hAnsi="宋体" w:hint="eastAsia"/>
          <w:szCs w:val="30"/>
        </w:rPr>
        <w:t>举报奖励实行一案一奖制，应当遵循以下原则：</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（一）同一案件由两个及以上举报人分别以同一线索举报的，奖励第一时间举报人；</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（二）两个及以上举报人联名举报同一案件的，按同一案件进行举报奖励分配；</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（三）举报人举报同一事项，不重复奖励</w:t>
      </w:r>
      <w:r>
        <w:rPr>
          <w:rFonts w:hAnsi="宋体" w:hint="eastAsia"/>
          <w:szCs w:val="30"/>
        </w:rPr>
        <w:t>；</w:t>
      </w:r>
      <w:r>
        <w:rPr>
          <w:rFonts w:hAnsi="宋体" w:hint="eastAsia"/>
          <w:szCs w:val="30"/>
        </w:rPr>
        <w:t>同一案件由两个及以上举报人分别举报的，</w:t>
      </w:r>
      <w:proofErr w:type="gramStart"/>
      <w:r>
        <w:rPr>
          <w:rFonts w:hAnsi="宋体" w:hint="eastAsia"/>
          <w:szCs w:val="30"/>
        </w:rPr>
        <w:t>奖励总</w:t>
      </w:r>
      <w:proofErr w:type="gramEnd"/>
      <w:r>
        <w:rPr>
          <w:rFonts w:hAnsi="宋体" w:hint="eastAsia"/>
          <w:szCs w:val="30"/>
        </w:rPr>
        <w:t>金额不得超过第十三条规定的对应奖励等级中最高标准</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（四）最终认定的违法事实与举报事项完全不一致的，不予奖励；最终认定的违法事实与举报事项部分一致的，只计算相一致部分的奖励金额</w:t>
      </w:r>
      <w:r>
        <w:rPr>
          <w:rFonts w:hAnsi="宋体" w:hint="eastAsia"/>
          <w:szCs w:val="30"/>
        </w:rPr>
        <w:t>；</w:t>
      </w:r>
      <w:r>
        <w:rPr>
          <w:rFonts w:hAnsi="宋体" w:hint="eastAsia"/>
          <w:szCs w:val="30"/>
        </w:rPr>
        <w:t>除举报事项外，还认定其他违法事实的，其他违法事实部分不计算奖励金额。</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第十一条</w:t>
      </w:r>
      <w:r>
        <w:rPr>
          <w:rFonts w:hAnsi="宋体" w:hint="eastAsia"/>
          <w:szCs w:val="30"/>
        </w:rPr>
        <w:t xml:space="preserve">　</w:t>
      </w:r>
      <w:r>
        <w:rPr>
          <w:rFonts w:hAnsi="宋体" w:hint="eastAsia"/>
          <w:szCs w:val="30"/>
        </w:rPr>
        <w:t>有下列情形之一的，不予奖励：</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（一）</w:t>
      </w:r>
      <w:r>
        <w:rPr>
          <w:rFonts w:hAnsi="宋体" w:hint="eastAsia"/>
          <w:szCs w:val="30"/>
        </w:rPr>
        <w:t>市场监管部门工作人员及其直系亲属或者具有法定监督、报告义务人员的举报</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（二）</w:t>
      </w:r>
      <w:r>
        <w:rPr>
          <w:rFonts w:hAnsi="宋体" w:hint="eastAsia"/>
          <w:szCs w:val="30"/>
        </w:rPr>
        <w:t>侵权行为的被侵权方及其委托代理人或者利害关系人的举报</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（三）</w:t>
      </w:r>
      <w:r>
        <w:rPr>
          <w:rFonts w:hAnsi="宋体" w:hint="eastAsia"/>
          <w:szCs w:val="30"/>
        </w:rPr>
        <w:t>实施违法行为人的举报</w:t>
      </w:r>
      <w:r>
        <w:rPr>
          <w:rFonts w:hAnsi="宋体" w:hint="eastAsia"/>
          <w:szCs w:val="30"/>
        </w:rPr>
        <w:t>（</w:t>
      </w:r>
      <w:r>
        <w:rPr>
          <w:rFonts w:hAnsi="宋体" w:hint="eastAsia"/>
          <w:szCs w:val="30"/>
        </w:rPr>
        <w:t>内部举报人除外</w:t>
      </w:r>
      <w:r>
        <w:rPr>
          <w:rFonts w:hAnsi="宋体"/>
          <w:szCs w:val="30"/>
          <w:lang/>
        </w:rPr>
        <w:t>）</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（四）</w:t>
      </w:r>
      <w:r>
        <w:rPr>
          <w:rFonts w:hAnsi="宋体" w:hint="eastAsia"/>
          <w:szCs w:val="30"/>
        </w:rPr>
        <w:t>有证据证明举报人因举报行为获得其他市场主体给予的各种形式的报酬、奖励的</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（五）</w:t>
      </w:r>
      <w:r>
        <w:rPr>
          <w:rFonts w:hAnsi="宋体" w:hint="eastAsia"/>
          <w:szCs w:val="30"/>
        </w:rPr>
        <w:t>其</w:t>
      </w:r>
      <w:r>
        <w:rPr>
          <w:rFonts w:hAnsi="宋体" w:hint="eastAsia"/>
          <w:szCs w:val="30"/>
        </w:rPr>
        <w:t>他不符合法律、法规规定的奖励情形。</w:t>
      </w:r>
    </w:p>
    <w:p w:rsidR="005C5CC9" w:rsidRDefault="005C5CC9">
      <w:pPr>
        <w:tabs>
          <w:tab w:val="left" w:pos="790"/>
          <w:tab w:val="left" w:pos="1264"/>
        </w:tabs>
        <w:overflowPunct w:val="0"/>
        <w:adjustRightInd w:val="0"/>
        <w:snapToGrid w:val="0"/>
        <w:spacing w:line="329" w:lineRule="auto"/>
        <w:ind w:firstLine="624"/>
        <w:rPr>
          <w:rFonts w:hAnsi="宋体"/>
          <w:szCs w:val="30"/>
        </w:rPr>
      </w:pPr>
    </w:p>
    <w:p w:rsidR="005C5CC9" w:rsidRDefault="00CB31FE">
      <w:pPr>
        <w:tabs>
          <w:tab w:val="left" w:pos="790"/>
        </w:tabs>
        <w:overflowPunct w:val="0"/>
        <w:adjustRightInd w:val="0"/>
        <w:snapToGrid w:val="0"/>
        <w:spacing w:after="120" w:line="329"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第四章</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奖励标准</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第十二条</w:t>
      </w:r>
      <w:r>
        <w:rPr>
          <w:rFonts w:hAnsi="宋体" w:hint="eastAsia"/>
          <w:szCs w:val="30"/>
        </w:rPr>
        <w:t xml:space="preserve">　</w:t>
      </w:r>
      <w:r>
        <w:rPr>
          <w:rFonts w:hAnsi="宋体" w:hint="eastAsia"/>
          <w:szCs w:val="30"/>
        </w:rPr>
        <w:t>举报奖励分为三个等级：</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（一）</w:t>
      </w:r>
      <w:r>
        <w:rPr>
          <w:rFonts w:hAnsi="宋体" w:hint="eastAsia"/>
          <w:szCs w:val="30"/>
        </w:rPr>
        <w:t>一级举报奖励。该等级认定标准是提供被举报方的详细违法事实及直接证据，举报内容与违法事实完全相符，举报事项经查证属于特别重大违法行为或者涉嫌犯罪移送司法机关被追究刑事责任</w:t>
      </w:r>
      <w:r>
        <w:rPr>
          <w:rFonts w:hAnsi="宋体" w:hint="eastAsia"/>
          <w:szCs w:val="30"/>
        </w:rPr>
        <w:t>；</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（二）</w:t>
      </w:r>
      <w:r>
        <w:rPr>
          <w:rFonts w:hAnsi="宋体" w:hint="eastAsia"/>
          <w:szCs w:val="30"/>
        </w:rPr>
        <w:t>二级举报奖励。该等级认定标准是提供被举报方的违法事实及直接证据，举报内容与违法事实完全相符</w:t>
      </w:r>
      <w:r>
        <w:rPr>
          <w:rFonts w:hAnsi="宋体" w:hint="eastAsia"/>
          <w:szCs w:val="30"/>
        </w:rPr>
        <w:t>；</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（三）</w:t>
      </w:r>
      <w:r>
        <w:rPr>
          <w:rFonts w:hAnsi="宋体" w:hint="eastAsia"/>
          <w:szCs w:val="30"/>
        </w:rPr>
        <w:t>三级举报奖励。该等级认定标准是提供被举报方的基本违法事实及相关证据，举报内容与违法事实基本相符。</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ascii="黑体" w:eastAsia="黑体" w:hAnsi="黑体" w:cs="黑体" w:hint="eastAsia"/>
          <w:szCs w:val="30"/>
        </w:rPr>
        <w:t>第十三条</w:t>
      </w:r>
      <w:r>
        <w:rPr>
          <w:rFonts w:hAnsi="宋体" w:hint="eastAsia"/>
          <w:szCs w:val="30"/>
        </w:rPr>
        <w:t xml:space="preserve">　</w:t>
      </w:r>
      <w:r>
        <w:rPr>
          <w:rFonts w:hAnsi="宋体" w:hint="eastAsia"/>
          <w:szCs w:val="30"/>
        </w:rPr>
        <w:t>对于实施行政处罚且有罚没款的案件，市场监管部门按照下列标准计算奖励金额，并综合考虑涉案货值、社会影响程度等因素，确定最终奖励金额：</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（一）</w:t>
      </w:r>
      <w:r>
        <w:rPr>
          <w:rFonts w:hAnsi="宋体" w:hint="eastAsia"/>
          <w:szCs w:val="30"/>
        </w:rPr>
        <w:t>属于一级举报奖励的，按罚没款的</w:t>
      </w:r>
      <w:r>
        <w:rPr>
          <w:rFonts w:hAnsi="宋体" w:hint="eastAsia"/>
          <w:szCs w:val="30"/>
        </w:rPr>
        <w:t>5</w:t>
      </w:r>
      <w:r>
        <w:rPr>
          <w:rFonts w:hAnsi="宋体" w:hint="eastAsia"/>
          <w:szCs w:val="30"/>
        </w:rPr>
        <w:t>％</w:t>
      </w:r>
      <w:r>
        <w:rPr>
          <w:rFonts w:hAnsi="宋体" w:hint="eastAsia"/>
          <w:szCs w:val="30"/>
        </w:rPr>
        <w:t>给予奖励。按此计算不足</w:t>
      </w:r>
      <w:r>
        <w:rPr>
          <w:rFonts w:hAnsi="宋体" w:hint="eastAsia"/>
          <w:szCs w:val="30"/>
        </w:rPr>
        <w:t>5000</w:t>
      </w:r>
      <w:r>
        <w:rPr>
          <w:rFonts w:hAnsi="宋体" w:hint="eastAsia"/>
          <w:szCs w:val="30"/>
        </w:rPr>
        <w:t>元的，给予</w:t>
      </w:r>
      <w:r>
        <w:rPr>
          <w:rFonts w:hAnsi="宋体" w:hint="eastAsia"/>
          <w:szCs w:val="30"/>
        </w:rPr>
        <w:t>5000</w:t>
      </w:r>
      <w:r>
        <w:rPr>
          <w:rFonts w:hAnsi="宋体" w:hint="eastAsia"/>
          <w:szCs w:val="30"/>
        </w:rPr>
        <w:t>元奖励</w:t>
      </w:r>
      <w:r>
        <w:rPr>
          <w:rFonts w:hAnsi="宋体" w:hint="eastAsia"/>
          <w:szCs w:val="30"/>
        </w:rPr>
        <w:t>；</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（二）</w:t>
      </w:r>
      <w:r>
        <w:rPr>
          <w:rFonts w:hAnsi="宋体" w:hint="eastAsia"/>
          <w:szCs w:val="30"/>
        </w:rPr>
        <w:t>属于二级举报奖励的，按罚没款的</w:t>
      </w:r>
      <w:r>
        <w:rPr>
          <w:rFonts w:hAnsi="宋体" w:hint="eastAsia"/>
          <w:szCs w:val="30"/>
        </w:rPr>
        <w:t>3</w:t>
      </w:r>
      <w:r>
        <w:rPr>
          <w:rFonts w:hAnsi="宋体" w:hint="eastAsia"/>
          <w:szCs w:val="30"/>
        </w:rPr>
        <w:t>％</w:t>
      </w:r>
      <w:r>
        <w:rPr>
          <w:rFonts w:hAnsi="宋体" w:hint="eastAsia"/>
          <w:szCs w:val="30"/>
        </w:rPr>
        <w:t>给予奖励。按此计算不足</w:t>
      </w:r>
      <w:r>
        <w:rPr>
          <w:rFonts w:hAnsi="宋体" w:hint="eastAsia"/>
          <w:szCs w:val="30"/>
        </w:rPr>
        <w:t>3000</w:t>
      </w:r>
      <w:r>
        <w:rPr>
          <w:rFonts w:hAnsi="宋体" w:hint="eastAsia"/>
          <w:szCs w:val="30"/>
        </w:rPr>
        <w:t>元的，给予</w:t>
      </w:r>
      <w:r>
        <w:rPr>
          <w:rFonts w:hAnsi="宋体" w:hint="eastAsia"/>
          <w:szCs w:val="30"/>
        </w:rPr>
        <w:t>3000</w:t>
      </w:r>
      <w:r>
        <w:rPr>
          <w:rFonts w:hAnsi="宋体" w:hint="eastAsia"/>
          <w:szCs w:val="30"/>
        </w:rPr>
        <w:t>元奖励</w:t>
      </w:r>
      <w:r>
        <w:rPr>
          <w:rFonts w:hAnsi="宋体" w:hint="eastAsia"/>
          <w:szCs w:val="30"/>
        </w:rPr>
        <w:t>；</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（三）</w:t>
      </w:r>
      <w:r>
        <w:rPr>
          <w:rFonts w:hAnsi="宋体" w:hint="eastAsia"/>
          <w:szCs w:val="30"/>
        </w:rPr>
        <w:t>属于三级举报奖励的，按罚没款的</w:t>
      </w:r>
      <w:r>
        <w:rPr>
          <w:rFonts w:hAnsi="宋体" w:hint="eastAsia"/>
          <w:szCs w:val="30"/>
        </w:rPr>
        <w:t>1</w:t>
      </w:r>
      <w:r>
        <w:rPr>
          <w:rFonts w:hAnsi="宋体" w:hint="eastAsia"/>
          <w:szCs w:val="30"/>
        </w:rPr>
        <w:t>％</w:t>
      </w:r>
      <w:r>
        <w:rPr>
          <w:rFonts w:hAnsi="宋体" w:hint="eastAsia"/>
          <w:szCs w:val="30"/>
        </w:rPr>
        <w:t>给予奖励。按此计算不足</w:t>
      </w:r>
      <w:r>
        <w:rPr>
          <w:rFonts w:hAnsi="宋体" w:hint="eastAsia"/>
          <w:szCs w:val="30"/>
        </w:rPr>
        <w:t>1000</w:t>
      </w:r>
      <w:r>
        <w:rPr>
          <w:rFonts w:hAnsi="宋体" w:hint="eastAsia"/>
          <w:szCs w:val="30"/>
        </w:rPr>
        <w:t>元的，给予</w:t>
      </w:r>
      <w:r>
        <w:rPr>
          <w:rFonts w:hAnsi="宋体" w:hint="eastAsia"/>
          <w:szCs w:val="30"/>
        </w:rPr>
        <w:t>1000</w:t>
      </w:r>
      <w:r>
        <w:rPr>
          <w:rFonts w:hAnsi="宋体" w:hint="eastAsia"/>
          <w:szCs w:val="30"/>
        </w:rPr>
        <w:t>元奖励。</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无罚没款的案件，一级举报奖励至三级举报奖励的奖励金额应当分别不低于</w:t>
      </w:r>
      <w:r>
        <w:rPr>
          <w:rFonts w:hAnsi="宋体" w:hint="eastAsia"/>
          <w:szCs w:val="30"/>
        </w:rPr>
        <w:t>5000</w:t>
      </w:r>
      <w:r>
        <w:rPr>
          <w:rFonts w:hAnsi="宋体" w:hint="eastAsia"/>
          <w:szCs w:val="30"/>
        </w:rPr>
        <w:t>元、</w:t>
      </w:r>
      <w:r>
        <w:rPr>
          <w:rFonts w:hAnsi="宋体" w:hint="eastAsia"/>
          <w:szCs w:val="30"/>
        </w:rPr>
        <w:t>3000</w:t>
      </w:r>
      <w:r>
        <w:rPr>
          <w:rFonts w:hAnsi="宋体" w:hint="eastAsia"/>
          <w:szCs w:val="30"/>
        </w:rPr>
        <w:t>元、</w:t>
      </w:r>
      <w:r>
        <w:rPr>
          <w:rFonts w:hAnsi="宋体" w:hint="eastAsia"/>
          <w:szCs w:val="30"/>
        </w:rPr>
        <w:t>1000</w:t>
      </w:r>
      <w:r>
        <w:rPr>
          <w:rFonts w:hAnsi="宋体" w:hint="eastAsia"/>
          <w:szCs w:val="30"/>
        </w:rPr>
        <w:t>元。</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违法主体内部人员举报的，按照前款规定的奖励标准的</w:t>
      </w:r>
      <w:r>
        <w:rPr>
          <w:rFonts w:hAnsi="宋体" w:hint="eastAsia"/>
          <w:szCs w:val="30"/>
        </w:rPr>
        <w:t>2</w:t>
      </w:r>
      <w:r>
        <w:rPr>
          <w:rFonts w:hAnsi="宋体" w:hint="eastAsia"/>
          <w:szCs w:val="30"/>
        </w:rPr>
        <w:t>倍计算奖励金额。</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涉嫌犯罪移送司法机关被追究刑事责任的，以法院刑事判决书中确认的罚金、没收财产总额为基础，按照本条第一款规定的奖励标准上浮</w:t>
      </w:r>
      <w:r>
        <w:rPr>
          <w:rFonts w:hAnsi="宋体" w:hint="eastAsia"/>
          <w:szCs w:val="30"/>
        </w:rPr>
        <w:t>1</w:t>
      </w:r>
      <w:r>
        <w:rPr>
          <w:rFonts w:hAnsi="宋体" w:hint="eastAsia"/>
          <w:szCs w:val="30"/>
        </w:rPr>
        <w:t>％</w:t>
      </w:r>
      <w:r>
        <w:rPr>
          <w:rFonts w:hAnsi="宋体" w:hint="eastAsia"/>
          <w:szCs w:val="30"/>
        </w:rPr>
        <w:t>计算奖励金额。刑事判决书中未处罚金、没收财产的，一级举报奖励至三级举报奖励的奖励金额应当分别不低于</w:t>
      </w:r>
      <w:r>
        <w:rPr>
          <w:rFonts w:hAnsi="宋体" w:hint="eastAsia"/>
          <w:szCs w:val="30"/>
        </w:rPr>
        <w:t>6000</w:t>
      </w:r>
      <w:r>
        <w:rPr>
          <w:rFonts w:hAnsi="宋体" w:hint="eastAsia"/>
          <w:szCs w:val="30"/>
        </w:rPr>
        <w:t>元、</w:t>
      </w:r>
      <w:r>
        <w:rPr>
          <w:rFonts w:hAnsi="宋体" w:hint="eastAsia"/>
          <w:szCs w:val="30"/>
        </w:rPr>
        <w:t>4000</w:t>
      </w:r>
      <w:r>
        <w:rPr>
          <w:rFonts w:hAnsi="宋体" w:hint="eastAsia"/>
          <w:szCs w:val="30"/>
        </w:rPr>
        <w:t>元、</w:t>
      </w:r>
      <w:r>
        <w:rPr>
          <w:rFonts w:hAnsi="宋体" w:hint="eastAsia"/>
          <w:szCs w:val="30"/>
        </w:rPr>
        <w:t>2000</w:t>
      </w:r>
      <w:r>
        <w:rPr>
          <w:rFonts w:hAnsi="宋体" w:hint="eastAsia"/>
          <w:szCs w:val="30"/>
        </w:rPr>
        <w:t>元。</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第十四条</w:t>
      </w:r>
      <w:r>
        <w:rPr>
          <w:rFonts w:hAnsi="宋体" w:hint="eastAsia"/>
          <w:szCs w:val="30"/>
        </w:rPr>
        <w:t xml:space="preserve">　</w:t>
      </w:r>
      <w:r>
        <w:rPr>
          <w:rFonts w:hAnsi="宋体" w:hint="eastAsia"/>
          <w:szCs w:val="30"/>
        </w:rPr>
        <w:t>每起案件的举报奖励金额上限为</w:t>
      </w:r>
      <w:r>
        <w:rPr>
          <w:rFonts w:hAnsi="宋体" w:hint="eastAsia"/>
          <w:szCs w:val="30"/>
        </w:rPr>
        <w:t>100</w:t>
      </w:r>
      <w:r>
        <w:rPr>
          <w:rFonts w:hAnsi="宋体" w:hint="eastAsia"/>
          <w:szCs w:val="30"/>
        </w:rPr>
        <w:t>万元，根据本办法第十三条确定的奖励金额不得突破该上限。</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单笔奖励金额达到</w:t>
      </w:r>
      <w:r>
        <w:rPr>
          <w:rFonts w:hAnsi="宋体" w:hint="eastAsia"/>
          <w:szCs w:val="30"/>
        </w:rPr>
        <w:t>50</w:t>
      </w:r>
      <w:r>
        <w:rPr>
          <w:rFonts w:hAnsi="宋体" w:hint="eastAsia"/>
          <w:szCs w:val="30"/>
        </w:rPr>
        <w:t>万元以上</w:t>
      </w:r>
      <w:r>
        <w:rPr>
          <w:rFonts w:hAnsi="宋体" w:hint="eastAsia"/>
          <w:szCs w:val="30"/>
        </w:rPr>
        <w:t>（</w:t>
      </w:r>
      <w:r>
        <w:rPr>
          <w:rFonts w:hAnsi="宋体" w:hint="eastAsia"/>
          <w:szCs w:val="30"/>
        </w:rPr>
        <w:t>含</w:t>
      </w:r>
      <w:r>
        <w:rPr>
          <w:rFonts w:hAnsi="宋体" w:hint="eastAsia"/>
          <w:szCs w:val="30"/>
        </w:rPr>
        <w:t>50</w:t>
      </w:r>
      <w:r>
        <w:rPr>
          <w:rFonts w:hAnsi="宋体" w:hint="eastAsia"/>
          <w:szCs w:val="30"/>
        </w:rPr>
        <w:t>万元</w:t>
      </w:r>
      <w:r>
        <w:rPr>
          <w:rFonts w:hAnsi="宋体"/>
          <w:szCs w:val="30"/>
          <w:lang/>
        </w:rPr>
        <w:t>）</w:t>
      </w:r>
      <w:r>
        <w:rPr>
          <w:rFonts w:hAnsi="宋体" w:hint="eastAsia"/>
          <w:szCs w:val="30"/>
        </w:rPr>
        <w:t>的，由发放举报奖励资金的</w:t>
      </w:r>
      <w:r>
        <w:rPr>
          <w:rFonts w:hAnsi="宋体" w:hint="eastAsia"/>
          <w:szCs w:val="30"/>
        </w:rPr>
        <w:t>市场监管部门商本级政府财政部门确定。</w:t>
      </w:r>
    </w:p>
    <w:p w:rsidR="005C5CC9" w:rsidRDefault="005C5CC9">
      <w:pPr>
        <w:tabs>
          <w:tab w:val="left" w:pos="790"/>
          <w:tab w:val="left" w:pos="1264"/>
        </w:tabs>
        <w:overflowPunct w:val="0"/>
        <w:adjustRightInd w:val="0"/>
        <w:snapToGrid w:val="0"/>
        <w:spacing w:line="329" w:lineRule="auto"/>
        <w:ind w:firstLine="624"/>
        <w:rPr>
          <w:rFonts w:hAnsi="宋体"/>
          <w:szCs w:val="30"/>
        </w:rPr>
      </w:pPr>
    </w:p>
    <w:p w:rsidR="005C5CC9" w:rsidRDefault="00CB31FE">
      <w:pPr>
        <w:tabs>
          <w:tab w:val="left" w:pos="790"/>
        </w:tabs>
        <w:overflowPunct w:val="0"/>
        <w:adjustRightInd w:val="0"/>
        <w:snapToGrid w:val="0"/>
        <w:spacing w:after="120" w:line="329"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第五章</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奖励程序</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第十五条</w:t>
      </w:r>
      <w:r>
        <w:rPr>
          <w:rFonts w:hAnsi="宋体" w:hint="eastAsia"/>
          <w:szCs w:val="30"/>
        </w:rPr>
        <w:t xml:space="preserve">　</w:t>
      </w:r>
      <w:r>
        <w:rPr>
          <w:rFonts w:hAnsi="宋体" w:hint="eastAsia"/>
          <w:szCs w:val="30"/>
        </w:rPr>
        <w:t>举报的违法行为查处结案或者移送司法机关追究刑事责任后，负责实施举报奖励的市场监管部门应当对举报是否符合本办法规定的奖励条件进行审查，对应当予以奖励的，在</w:t>
      </w:r>
      <w:r>
        <w:rPr>
          <w:rFonts w:hAnsi="宋体" w:hint="eastAsia"/>
          <w:szCs w:val="30"/>
        </w:rPr>
        <w:t>15</w:t>
      </w:r>
      <w:r>
        <w:rPr>
          <w:rFonts w:hAnsi="宋体" w:hint="eastAsia"/>
          <w:szCs w:val="30"/>
        </w:rPr>
        <w:t>个工作日内告知举报人。</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第十六条</w:t>
      </w:r>
      <w:r>
        <w:rPr>
          <w:rFonts w:hAnsi="宋体" w:hint="eastAsia"/>
          <w:szCs w:val="30"/>
        </w:rPr>
        <w:t xml:space="preserve">　</w:t>
      </w:r>
      <w:r>
        <w:rPr>
          <w:rFonts w:hAnsi="宋体" w:hint="eastAsia"/>
          <w:szCs w:val="30"/>
        </w:rPr>
        <w:t>举报人有获得奖励意愿的，应当在举报奖励告知书送达后的</w:t>
      </w:r>
      <w:r>
        <w:rPr>
          <w:rFonts w:hAnsi="宋体" w:hint="eastAsia"/>
          <w:szCs w:val="30"/>
        </w:rPr>
        <w:t>15</w:t>
      </w:r>
      <w:r>
        <w:rPr>
          <w:rFonts w:hAnsi="宋体" w:hint="eastAsia"/>
          <w:szCs w:val="30"/>
        </w:rPr>
        <w:t>个工作日内向市场监管部门提交重大违法行为举报奖励申请书、有效身份证明及其复印件等相关证明材料。无正当理由逾期未申请的，视为主动放弃。</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匿名举报人应当主动提供身份代码、举报密码等信息，便于市场监管部门验明身份。</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违法主体内部人举报的，还应提供与被举报人存在劳动雇佣等关系的相关证明材料。</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举报人委托他人代为申请奖励的，受托人应当提供举报人的授权委托证明、举报人有效身份证明复印件和受托人的有效身份证明及其复印件等相关证明材料。</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第十七条</w:t>
      </w:r>
      <w:r>
        <w:rPr>
          <w:rFonts w:hAnsi="宋体" w:hint="eastAsia"/>
          <w:szCs w:val="30"/>
        </w:rPr>
        <w:t xml:space="preserve">　</w:t>
      </w:r>
      <w:r>
        <w:rPr>
          <w:rFonts w:hAnsi="宋体" w:hint="eastAsia"/>
          <w:szCs w:val="30"/>
        </w:rPr>
        <w:t>市场监管部门收到举报奖励申请材料后，应当审查举报奖励申请材料，对奖励等级、奖励金额予以认定，</w:t>
      </w:r>
      <w:proofErr w:type="gramStart"/>
      <w:r>
        <w:rPr>
          <w:rFonts w:hAnsi="宋体" w:hint="eastAsia"/>
          <w:szCs w:val="30"/>
        </w:rPr>
        <w:t>作出</w:t>
      </w:r>
      <w:proofErr w:type="gramEnd"/>
      <w:r>
        <w:rPr>
          <w:rFonts w:hAnsi="宋体" w:hint="eastAsia"/>
          <w:szCs w:val="30"/>
        </w:rPr>
        <w:t>奖励决定并告知举报人。</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第十八条</w:t>
      </w:r>
      <w:r>
        <w:rPr>
          <w:rFonts w:hAnsi="宋体" w:hint="eastAsia"/>
          <w:szCs w:val="30"/>
        </w:rPr>
        <w:t xml:space="preserve">　</w:t>
      </w:r>
      <w:r>
        <w:rPr>
          <w:rFonts w:hAnsi="宋体" w:hint="eastAsia"/>
          <w:szCs w:val="30"/>
        </w:rPr>
        <w:t>实施举报奖励的市场监管部门按照国库集中支付制度有关规定支付举报奖励资金。</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奖励资金应当采取非现金支付方式支付。</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第十九条</w:t>
      </w:r>
      <w:r>
        <w:rPr>
          <w:rFonts w:hAnsi="宋体" w:hint="eastAsia"/>
          <w:szCs w:val="30"/>
        </w:rPr>
        <w:t xml:space="preserve">　</w:t>
      </w:r>
      <w:r>
        <w:rPr>
          <w:rFonts w:hAnsi="宋体" w:hint="eastAsia"/>
          <w:szCs w:val="30"/>
        </w:rPr>
        <w:t>举报人对奖励金额有异议的，可以在收到奖励决定告知书之日起</w:t>
      </w:r>
      <w:r>
        <w:rPr>
          <w:rFonts w:hAnsi="宋体" w:hint="eastAsia"/>
          <w:szCs w:val="30"/>
        </w:rPr>
        <w:t>10</w:t>
      </w:r>
      <w:r>
        <w:rPr>
          <w:rFonts w:hAnsi="宋体" w:hint="eastAsia"/>
          <w:szCs w:val="30"/>
        </w:rPr>
        <w:t>个工作日内，向实施举报奖励的市场监管部门提出书面复核申请。</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奖励资金复核工作参照本办法第十七条执行，并告知举报人奖励资金复核决定。</w:t>
      </w:r>
    </w:p>
    <w:p w:rsidR="005C5CC9" w:rsidRDefault="005C5CC9">
      <w:pPr>
        <w:tabs>
          <w:tab w:val="left" w:pos="790"/>
          <w:tab w:val="left" w:pos="1264"/>
        </w:tabs>
        <w:overflowPunct w:val="0"/>
        <w:adjustRightInd w:val="0"/>
        <w:snapToGrid w:val="0"/>
        <w:spacing w:line="329" w:lineRule="auto"/>
        <w:ind w:firstLine="624"/>
        <w:rPr>
          <w:rFonts w:hAnsi="宋体"/>
          <w:szCs w:val="30"/>
        </w:rPr>
      </w:pPr>
    </w:p>
    <w:p w:rsidR="005C5CC9" w:rsidRDefault="00CB31FE">
      <w:pPr>
        <w:tabs>
          <w:tab w:val="left" w:pos="790"/>
        </w:tabs>
        <w:overflowPunct w:val="0"/>
        <w:adjustRightInd w:val="0"/>
        <w:snapToGrid w:val="0"/>
        <w:spacing w:after="120" w:line="329"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第六章</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监督管理</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第二十条</w:t>
      </w:r>
      <w:r>
        <w:rPr>
          <w:rFonts w:hAnsi="宋体" w:hint="eastAsia"/>
          <w:szCs w:val="30"/>
        </w:rPr>
        <w:t xml:space="preserve">　</w:t>
      </w:r>
      <w:r>
        <w:rPr>
          <w:rFonts w:hAnsi="宋体" w:hint="eastAsia"/>
          <w:szCs w:val="30"/>
        </w:rPr>
        <w:t>市场监管部门应当建立健全举报奖励责任制度，加强对奖励资金的申报和发放管理，设立举报奖励工作台账，做好汇总统计工作。</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举报奖励材料应当按照档案管理的有关规定单独装订归入案件卷宗。</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第二十一条</w:t>
      </w:r>
      <w:r>
        <w:rPr>
          <w:rFonts w:hAnsi="宋体" w:hint="eastAsia"/>
          <w:szCs w:val="30"/>
        </w:rPr>
        <w:t xml:space="preserve">　</w:t>
      </w:r>
      <w:r>
        <w:rPr>
          <w:rFonts w:hAnsi="宋体" w:hint="eastAsia"/>
          <w:szCs w:val="30"/>
        </w:rPr>
        <w:t>市场监管部门应当依法保护举报人的合法权益，严格为举报</w:t>
      </w:r>
      <w:r>
        <w:rPr>
          <w:rFonts w:hAnsi="宋体" w:hint="eastAsia"/>
          <w:szCs w:val="30"/>
        </w:rPr>
        <w:t>人保密，不得泄露举报人的相关信息。</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第二十二条</w:t>
      </w:r>
      <w:r>
        <w:rPr>
          <w:rFonts w:hAnsi="宋体" w:hint="eastAsia"/>
          <w:szCs w:val="30"/>
        </w:rPr>
        <w:t xml:space="preserve">　</w:t>
      </w:r>
      <w:r>
        <w:rPr>
          <w:rFonts w:hAnsi="宋体" w:hint="eastAsia"/>
          <w:szCs w:val="30"/>
        </w:rPr>
        <w:t>市场监管部门工作人员在实施举报奖励过程中，有下列情形的，视情节轻重给予政务处分</w:t>
      </w:r>
      <w:r>
        <w:rPr>
          <w:rFonts w:hAnsi="宋体" w:hint="eastAsia"/>
          <w:szCs w:val="30"/>
        </w:rPr>
        <w:t>；</w:t>
      </w:r>
      <w:r>
        <w:rPr>
          <w:rFonts w:hAnsi="宋体" w:hint="eastAsia"/>
          <w:szCs w:val="30"/>
        </w:rPr>
        <w:t>涉嫌犯罪的，依法追究刑事责任：</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（一）伪造或者教唆、伙同他人伪造举报材料，冒领举报奖励资金的</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（二）泄露举报人信息的</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（三）向被举报人通风报信，帮助其逃避查处的</w:t>
      </w:r>
      <w:r>
        <w:rPr>
          <w:rFonts w:hAnsi="宋体" w:hint="eastAsia"/>
          <w:szCs w:val="30"/>
        </w:rPr>
        <w:t>；</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（四）其他应当依法承担法律责任的行为。</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第二十三条</w:t>
      </w:r>
      <w:r>
        <w:rPr>
          <w:rFonts w:hAnsi="宋体" w:hint="eastAsia"/>
          <w:szCs w:val="30"/>
        </w:rPr>
        <w:t xml:space="preserve">　</w:t>
      </w:r>
      <w:r>
        <w:rPr>
          <w:rFonts w:hAnsi="宋体" w:hint="eastAsia"/>
          <w:szCs w:val="30"/>
        </w:rPr>
        <w:t>举报人伪造材料、隐瞒事实，取得举报奖励，或者经市场监管部门查实不符合奖励条件的，市场监管部门有权收回奖励奖金。举报人故意捏造事实诬告他人，或者弄虚作假骗取奖励资金，</w:t>
      </w:r>
      <w:r>
        <w:rPr>
          <w:rFonts w:hAnsi="宋体" w:hint="eastAsia"/>
          <w:szCs w:val="30"/>
        </w:rPr>
        <w:t>依法承担相应法律责任</w:t>
      </w:r>
      <w:r>
        <w:rPr>
          <w:rFonts w:hAnsi="宋体" w:hint="eastAsia"/>
          <w:szCs w:val="30"/>
        </w:rPr>
        <w:t>；</w:t>
      </w:r>
      <w:r>
        <w:rPr>
          <w:rFonts w:hAnsi="宋体" w:hint="eastAsia"/>
          <w:szCs w:val="30"/>
        </w:rPr>
        <w:t>涉嫌犯罪的，依法追究刑事责任。</w:t>
      </w:r>
    </w:p>
    <w:p w:rsidR="005C5CC9" w:rsidRDefault="005C5CC9">
      <w:pPr>
        <w:tabs>
          <w:tab w:val="left" w:pos="790"/>
          <w:tab w:val="left" w:pos="1264"/>
        </w:tabs>
        <w:overflowPunct w:val="0"/>
        <w:adjustRightInd w:val="0"/>
        <w:snapToGrid w:val="0"/>
        <w:spacing w:line="329" w:lineRule="auto"/>
        <w:ind w:firstLine="624"/>
        <w:rPr>
          <w:rFonts w:hAnsi="宋体"/>
          <w:szCs w:val="30"/>
        </w:rPr>
      </w:pPr>
    </w:p>
    <w:p w:rsidR="005C5CC9" w:rsidRDefault="00CB31FE">
      <w:pPr>
        <w:tabs>
          <w:tab w:val="left" w:pos="790"/>
        </w:tabs>
        <w:overflowPunct w:val="0"/>
        <w:adjustRightInd w:val="0"/>
        <w:snapToGrid w:val="0"/>
        <w:spacing w:after="120" w:line="329" w:lineRule="auto"/>
        <w:jc w:val="center"/>
        <w:rPr>
          <w:rFonts w:ascii="方正小标宋简体" w:eastAsia="方正小标宋简体" w:hAnsi="宋体"/>
          <w:sz w:val="36"/>
          <w:szCs w:val="36"/>
        </w:rPr>
      </w:pPr>
      <w:r>
        <w:rPr>
          <w:rFonts w:ascii="方正小标宋简体" w:eastAsia="方正小标宋简体" w:hAnsi="宋体" w:hint="eastAsia"/>
          <w:sz w:val="36"/>
          <w:szCs w:val="36"/>
        </w:rPr>
        <w:t>第七章</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附</w:t>
      </w:r>
      <w:r>
        <w:rPr>
          <w:rFonts w:ascii="方正小标宋简体" w:eastAsia="方正小标宋简体" w:hAnsi="宋体" w:hint="eastAsia"/>
          <w:sz w:val="36"/>
          <w:szCs w:val="36"/>
        </w:rPr>
        <w:t xml:space="preserve">　</w:t>
      </w:r>
      <w:r>
        <w:rPr>
          <w:rFonts w:ascii="方正小标宋简体" w:eastAsia="方正小标宋简体" w:hAnsi="宋体" w:hint="eastAsia"/>
          <w:sz w:val="36"/>
          <w:szCs w:val="36"/>
        </w:rPr>
        <w:t>则</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ascii="黑体" w:eastAsia="黑体" w:hAnsi="黑体" w:cs="黑体" w:hint="eastAsia"/>
          <w:szCs w:val="30"/>
        </w:rPr>
        <w:t>第二十四条</w:t>
      </w:r>
      <w:r>
        <w:rPr>
          <w:rFonts w:hAnsi="宋体" w:hint="eastAsia"/>
          <w:szCs w:val="30"/>
        </w:rPr>
        <w:t xml:space="preserve">　</w:t>
      </w:r>
      <w:r>
        <w:rPr>
          <w:rFonts w:hAnsi="宋体" w:hint="eastAsia"/>
          <w:szCs w:val="30"/>
        </w:rPr>
        <w:t>上海市药品监督管理局实施举报奖励，适用本办法。</w:t>
      </w:r>
    </w:p>
    <w:p w:rsidR="005C5CC9" w:rsidRDefault="00CB31FE">
      <w:pPr>
        <w:tabs>
          <w:tab w:val="left" w:pos="790"/>
          <w:tab w:val="left" w:pos="1264"/>
        </w:tabs>
        <w:overflowPunct w:val="0"/>
        <w:adjustRightInd w:val="0"/>
        <w:snapToGrid w:val="0"/>
        <w:spacing w:line="329" w:lineRule="auto"/>
        <w:ind w:firstLine="624"/>
        <w:rPr>
          <w:rFonts w:hAnsi="宋体"/>
          <w:szCs w:val="30"/>
        </w:rPr>
      </w:pPr>
      <w:r>
        <w:rPr>
          <w:rFonts w:hAnsi="宋体" w:hint="eastAsia"/>
          <w:szCs w:val="30"/>
        </w:rPr>
        <w:t>各级市场监管部门接收属于市场监管部门职责范围内的重大违法行为的举报，同时符合本办法和《上海市食品安全举报奖励办法》奖励范围的，按照更有利于举报人的原则予以奖励。已经适用《上海市食品安全举报奖励办法》简易程序等规定先行予以奖励，但根据本办法标准可以取得更高奖励金额的，举报奖励实施部门可以参照本办法，扣除简易程序先予奖励的金额后予以奖励。</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ascii="黑体" w:eastAsia="黑体" w:hAnsi="黑体" w:cs="黑体" w:hint="eastAsia"/>
          <w:szCs w:val="30"/>
        </w:rPr>
        <w:t>第二十五条</w:t>
      </w:r>
      <w:r>
        <w:rPr>
          <w:rFonts w:hAnsi="宋体" w:hint="eastAsia"/>
          <w:szCs w:val="30"/>
        </w:rPr>
        <w:t xml:space="preserve">　</w:t>
      </w:r>
      <w:r>
        <w:rPr>
          <w:rFonts w:hAnsi="宋体" w:hint="eastAsia"/>
          <w:szCs w:val="30"/>
        </w:rPr>
        <w:t>本办法施行后，国家出台奖励标准对举报人更有利的，执行国家规定。</w:t>
      </w: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ascii="黑体" w:eastAsia="黑体" w:hAnsi="黑体" w:cs="黑体" w:hint="eastAsia"/>
          <w:szCs w:val="30"/>
        </w:rPr>
        <w:t>第二十六条</w:t>
      </w:r>
      <w:r>
        <w:rPr>
          <w:rFonts w:hAnsi="宋体" w:hint="eastAsia"/>
          <w:szCs w:val="30"/>
        </w:rPr>
        <w:t xml:space="preserve">　</w:t>
      </w:r>
      <w:r>
        <w:rPr>
          <w:rFonts w:hAnsi="宋体" w:hint="eastAsia"/>
          <w:szCs w:val="30"/>
        </w:rPr>
        <w:t>本办法自</w:t>
      </w:r>
      <w:r>
        <w:rPr>
          <w:rFonts w:hAnsi="宋体" w:hint="eastAsia"/>
          <w:szCs w:val="30"/>
        </w:rPr>
        <w:t>2023</w:t>
      </w:r>
      <w:r>
        <w:rPr>
          <w:rFonts w:hAnsi="宋体" w:hint="eastAsia"/>
          <w:szCs w:val="30"/>
        </w:rPr>
        <w:t>年8</w:t>
      </w:r>
      <w:r>
        <w:rPr>
          <w:rFonts w:hAnsi="宋体" w:hint="eastAsia"/>
          <w:szCs w:val="30"/>
        </w:rPr>
        <w:t>月1</w:t>
      </w:r>
      <w:r>
        <w:rPr>
          <w:rFonts w:hAnsi="宋体" w:hint="eastAsia"/>
          <w:szCs w:val="30"/>
        </w:rPr>
        <w:t>日起施行，有效期至</w:t>
      </w:r>
      <w:r>
        <w:rPr>
          <w:rFonts w:hAnsi="宋体" w:hint="eastAsia"/>
          <w:szCs w:val="30"/>
        </w:rPr>
        <w:t>2025</w:t>
      </w:r>
      <w:r>
        <w:rPr>
          <w:rFonts w:hAnsi="宋体" w:hint="eastAsia"/>
          <w:szCs w:val="30"/>
        </w:rPr>
        <w:t>年7</w:t>
      </w:r>
      <w:r>
        <w:rPr>
          <w:rFonts w:hAnsi="宋体" w:hint="eastAsia"/>
          <w:szCs w:val="30"/>
        </w:rPr>
        <w:t>月31</w:t>
      </w:r>
      <w:r>
        <w:rPr>
          <w:rFonts w:hAnsi="宋体" w:hint="eastAsia"/>
          <w:szCs w:val="30"/>
        </w:rPr>
        <w:t>日。</w:t>
      </w: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CB31FE">
      <w:pPr>
        <w:tabs>
          <w:tab w:val="left" w:pos="790"/>
          <w:tab w:val="left" w:pos="1264"/>
        </w:tabs>
        <w:overflowPunct w:val="0"/>
        <w:adjustRightInd w:val="0"/>
        <w:snapToGrid w:val="0"/>
        <w:spacing w:line="336" w:lineRule="auto"/>
        <w:ind w:firstLine="624"/>
        <w:rPr>
          <w:rFonts w:hAnsi="宋体"/>
          <w:szCs w:val="30"/>
        </w:rPr>
      </w:pPr>
      <w:r>
        <w:rPr>
          <w:rFonts w:hAnsi="宋体" w:hint="eastAsia"/>
          <w:szCs w:val="30"/>
        </w:rPr>
        <w:t>附件：</w:t>
      </w:r>
      <w:r>
        <w:rPr>
          <w:rFonts w:hAnsi="宋体" w:hint="eastAsia"/>
          <w:szCs w:val="30"/>
        </w:rPr>
        <w:t>1</w:t>
      </w:r>
      <w:r>
        <w:rPr>
          <w:rFonts w:hAnsi="宋体" w:hint="eastAsia"/>
          <w:szCs w:val="30"/>
        </w:rPr>
        <w:t>．重大违法行为举报奖励申请书</w:t>
      </w:r>
    </w:p>
    <w:p w:rsidR="005C5CC9" w:rsidRDefault="00CB31FE">
      <w:pPr>
        <w:tabs>
          <w:tab w:val="left" w:pos="790"/>
          <w:tab w:val="left" w:pos="1264"/>
        </w:tabs>
        <w:overflowPunct w:val="0"/>
        <w:adjustRightInd w:val="0"/>
        <w:snapToGrid w:val="0"/>
        <w:spacing w:line="336" w:lineRule="auto"/>
        <w:ind w:firstLine="1576"/>
        <w:rPr>
          <w:rFonts w:hAnsi="宋体"/>
          <w:szCs w:val="30"/>
        </w:rPr>
      </w:pPr>
      <w:r>
        <w:rPr>
          <w:rFonts w:hAnsi="宋体" w:hint="eastAsia"/>
          <w:szCs w:val="30"/>
        </w:rPr>
        <w:t>2</w:t>
      </w:r>
      <w:r>
        <w:rPr>
          <w:rFonts w:hAnsi="宋体" w:hint="eastAsia"/>
          <w:szCs w:val="30"/>
        </w:rPr>
        <w:t>．授权委托证明</w:t>
      </w: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CB31FE">
      <w:pPr>
        <w:tabs>
          <w:tab w:val="left" w:pos="790"/>
          <w:tab w:val="left" w:pos="1264"/>
        </w:tabs>
        <w:overflowPunct w:val="0"/>
        <w:adjustRightInd w:val="0"/>
        <w:snapToGrid w:val="0"/>
        <w:rPr>
          <w:rFonts w:ascii="黑体" w:eastAsia="黑体"/>
          <w:szCs w:val="30"/>
          <w:lang/>
        </w:rPr>
      </w:pPr>
      <w:r>
        <w:rPr>
          <w:rFonts w:ascii="黑体" w:eastAsia="黑体" w:hint="eastAsia"/>
          <w:szCs w:val="30"/>
        </w:rPr>
        <w:t>附件</w:t>
      </w:r>
      <w:r>
        <w:rPr>
          <w:rFonts w:ascii="黑体" w:eastAsia="黑体"/>
          <w:szCs w:val="30"/>
          <w:lang/>
        </w:rPr>
        <w:t>1</w:t>
      </w:r>
    </w:p>
    <w:p w:rsidR="005C5CC9" w:rsidRDefault="005C5CC9">
      <w:pPr>
        <w:overflowPunct w:val="0"/>
        <w:adjustRightInd w:val="0"/>
        <w:snapToGrid w:val="0"/>
        <w:spacing w:line="336" w:lineRule="auto"/>
        <w:rPr>
          <w:szCs w:val="30"/>
        </w:rPr>
      </w:pPr>
    </w:p>
    <w:p w:rsidR="005C5CC9" w:rsidRDefault="00CB31FE">
      <w:pPr>
        <w:tabs>
          <w:tab w:val="left" w:pos="790"/>
        </w:tabs>
        <w:overflowPunct w:val="0"/>
        <w:adjustRightInd w:val="0"/>
        <w:snapToGrid w:val="0"/>
        <w:jc w:val="center"/>
        <w:rPr>
          <w:rFonts w:ascii="方正小标宋简体" w:eastAsia="方正小标宋简体" w:hAnsi="宋体" w:cs="仿宋_GB2312"/>
          <w:sz w:val="44"/>
          <w:szCs w:val="44"/>
          <w:u w:val="single"/>
        </w:rPr>
      </w:pPr>
      <w:r>
        <w:rPr>
          <w:rFonts w:ascii="方正小标宋简体" w:eastAsia="方正小标宋简体" w:hAnsi="宋体" w:cs="仿宋_GB2312" w:hint="eastAsia"/>
          <w:sz w:val="44"/>
          <w:szCs w:val="44"/>
          <w:u w:val="single"/>
        </w:rPr>
        <w:t xml:space="preserve">　</w:t>
      </w:r>
      <w:r>
        <w:rPr>
          <w:rFonts w:ascii="方正小标宋简体" w:eastAsia="方正小标宋简体" w:hAnsi="宋体" w:cs="仿宋_GB2312" w:hint="eastAsia"/>
          <w:sz w:val="44"/>
          <w:szCs w:val="44"/>
          <w:u w:val="single"/>
        </w:rPr>
        <w:t>（单位名称）</w:t>
      </w:r>
      <w:r>
        <w:rPr>
          <w:rFonts w:ascii="方正小标宋简体" w:eastAsia="方正小标宋简体" w:hAnsi="宋体" w:cs="仿宋_GB2312" w:hint="eastAsia"/>
          <w:sz w:val="44"/>
          <w:szCs w:val="44"/>
          <w:u w:val="single"/>
        </w:rPr>
        <w:t xml:space="preserve">　</w:t>
      </w:r>
    </w:p>
    <w:p w:rsidR="005C5CC9" w:rsidRDefault="00CB31FE">
      <w:pPr>
        <w:tabs>
          <w:tab w:val="left" w:pos="790"/>
        </w:tabs>
        <w:overflowPunct w:val="0"/>
        <w:adjustRightInd w:val="0"/>
        <w:snapToGrid w:val="0"/>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重大违法行为举报奖励申请书</w:t>
      </w:r>
    </w:p>
    <w:p w:rsidR="005C5CC9" w:rsidRDefault="005C5CC9">
      <w:pPr>
        <w:overflowPunct w:val="0"/>
        <w:adjustRightInd w:val="0"/>
        <w:snapToGrid w:val="0"/>
        <w:rPr>
          <w:szCs w:val="30"/>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4"/>
        <w:gridCol w:w="3195"/>
        <w:gridCol w:w="1275"/>
        <w:gridCol w:w="2220"/>
      </w:tblGrid>
      <w:tr w:rsidR="005C5CC9">
        <w:trPr>
          <w:cantSplit/>
          <w:trHeight w:val="510"/>
          <w:jc w:val="center"/>
        </w:trPr>
        <w:tc>
          <w:tcPr>
            <w:tcW w:w="2154"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申请人姓名</w:t>
            </w:r>
          </w:p>
        </w:tc>
        <w:tc>
          <w:tcPr>
            <w:tcW w:w="3195" w:type="dxa"/>
            <w:tcBorders>
              <w:tl2br w:val="nil"/>
              <w:tr2bl w:val="nil"/>
            </w:tcBorders>
            <w:noWrap/>
            <w:vAlign w:val="center"/>
          </w:tcPr>
          <w:p w:rsidR="005C5CC9" w:rsidRDefault="005C5CC9">
            <w:pPr>
              <w:adjustRightInd w:val="0"/>
              <w:snapToGrid w:val="0"/>
              <w:jc w:val="center"/>
              <w:rPr>
                <w:color w:val="000000"/>
                <w:sz w:val="24"/>
              </w:rPr>
            </w:pPr>
          </w:p>
        </w:tc>
        <w:tc>
          <w:tcPr>
            <w:tcW w:w="1275"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性</w:t>
            </w:r>
            <w:r>
              <w:rPr>
                <w:rFonts w:ascii="黑体" w:eastAsia="黑体" w:hAnsi="黑体" w:cs="黑体" w:hint="eastAsia"/>
                <w:color w:val="000000"/>
                <w:sz w:val="24"/>
              </w:rPr>
              <w:t xml:space="preserve">　　</w:t>
            </w:r>
            <w:r>
              <w:rPr>
                <w:rFonts w:ascii="黑体" w:eastAsia="黑体" w:hAnsi="黑体" w:cs="黑体" w:hint="eastAsia"/>
                <w:color w:val="000000"/>
                <w:sz w:val="24"/>
              </w:rPr>
              <w:t>别</w:t>
            </w:r>
          </w:p>
        </w:tc>
        <w:tc>
          <w:tcPr>
            <w:tcW w:w="2220" w:type="dxa"/>
            <w:tcBorders>
              <w:tl2br w:val="nil"/>
              <w:tr2bl w:val="nil"/>
            </w:tcBorders>
            <w:noWrap/>
            <w:vAlign w:val="center"/>
          </w:tcPr>
          <w:p w:rsidR="005C5CC9" w:rsidRDefault="005C5CC9">
            <w:pPr>
              <w:adjustRightInd w:val="0"/>
              <w:snapToGrid w:val="0"/>
              <w:jc w:val="center"/>
              <w:rPr>
                <w:color w:val="000000"/>
                <w:sz w:val="24"/>
              </w:rPr>
            </w:pPr>
          </w:p>
        </w:tc>
      </w:tr>
      <w:tr w:rsidR="005C5CC9">
        <w:trPr>
          <w:cantSplit/>
          <w:trHeight w:val="510"/>
          <w:jc w:val="center"/>
        </w:trPr>
        <w:tc>
          <w:tcPr>
            <w:tcW w:w="2154"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身份证号</w:t>
            </w:r>
          </w:p>
        </w:tc>
        <w:tc>
          <w:tcPr>
            <w:tcW w:w="6690" w:type="dxa"/>
            <w:gridSpan w:val="3"/>
            <w:tcBorders>
              <w:tl2br w:val="nil"/>
              <w:tr2bl w:val="nil"/>
            </w:tcBorders>
            <w:noWrap/>
            <w:vAlign w:val="center"/>
          </w:tcPr>
          <w:p w:rsidR="005C5CC9" w:rsidRDefault="005C5CC9">
            <w:pPr>
              <w:adjustRightInd w:val="0"/>
              <w:snapToGrid w:val="0"/>
              <w:jc w:val="center"/>
              <w:rPr>
                <w:color w:val="000000"/>
                <w:sz w:val="24"/>
              </w:rPr>
            </w:pPr>
          </w:p>
        </w:tc>
      </w:tr>
      <w:tr w:rsidR="005C5CC9">
        <w:trPr>
          <w:cantSplit/>
          <w:trHeight w:val="510"/>
          <w:jc w:val="center"/>
        </w:trPr>
        <w:tc>
          <w:tcPr>
            <w:tcW w:w="2154"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联系电话</w:t>
            </w:r>
          </w:p>
        </w:tc>
        <w:tc>
          <w:tcPr>
            <w:tcW w:w="6690" w:type="dxa"/>
            <w:gridSpan w:val="3"/>
            <w:tcBorders>
              <w:tl2br w:val="nil"/>
              <w:tr2bl w:val="nil"/>
            </w:tcBorders>
            <w:noWrap/>
            <w:vAlign w:val="center"/>
          </w:tcPr>
          <w:p w:rsidR="005C5CC9" w:rsidRDefault="005C5CC9">
            <w:pPr>
              <w:adjustRightInd w:val="0"/>
              <w:snapToGrid w:val="0"/>
              <w:jc w:val="center"/>
              <w:rPr>
                <w:color w:val="000000"/>
                <w:sz w:val="24"/>
              </w:rPr>
            </w:pPr>
          </w:p>
        </w:tc>
      </w:tr>
      <w:tr w:rsidR="005C5CC9">
        <w:trPr>
          <w:cantSplit/>
          <w:trHeight w:val="510"/>
          <w:jc w:val="center"/>
        </w:trPr>
        <w:tc>
          <w:tcPr>
            <w:tcW w:w="2154"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联系地址</w:t>
            </w:r>
          </w:p>
        </w:tc>
        <w:tc>
          <w:tcPr>
            <w:tcW w:w="3195" w:type="dxa"/>
            <w:tcBorders>
              <w:tl2br w:val="nil"/>
              <w:tr2bl w:val="nil"/>
            </w:tcBorders>
            <w:noWrap/>
            <w:vAlign w:val="center"/>
          </w:tcPr>
          <w:p w:rsidR="005C5CC9" w:rsidRDefault="005C5CC9">
            <w:pPr>
              <w:adjustRightInd w:val="0"/>
              <w:snapToGrid w:val="0"/>
              <w:jc w:val="center"/>
              <w:rPr>
                <w:color w:val="000000"/>
                <w:sz w:val="24"/>
              </w:rPr>
            </w:pPr>
          </w:p>
        </w:tc>
        <w:tc>
          <w:tcPr>
            <w:tcW w:w="1275"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proofErr w:type="gramStart"/>
            <w:r>
              <w:rPr>
                <w:rFonts w:ascii="黑体" w:eastAsia="黑体" w:hAnsi="黑体" w:cs="黑体" w:hint="eastAsia"/>
                <w:color w:val="000000"/>
                <w:sz w:val="24"/>
              </w:rPr>
              <w:t>邮</w:t>
            </w:r>
            <w:proofErr w:type="gramEnd"/>
            <w:r>
              <w:rPr>
                <w:rFonts w:ascii="黑体" w:eastAsia="黑体" w:hAnsi="黑体" w:cs="黑体" w:hint="eastAsia"/>
                <w:color w:val="000000"/>
                <w:sz w:val="24"/>
              </w:rPr>
              <w:t xml:space="preserve">　　</w:t>
            </w:r>
            <w:r>
              <w:rPr>
                <w:rFonts w:ascii="黑体" w:eastAsia="黑体" w:hAnsi="黑体" w:cs="黑体" w:hint="eastAsia"/>
                <w:color w:val="000000"/>
                <w:sz w:val="24"/>
              </w:rPr>
              <w:t>编</w:t>
            </w:r>
          </w:p>
        </w:tc>
        <w:tc>
          <w:tcPr>
            <w:tcW w:w="2220" w:type="dxa"/>
            <w:tcBorders>
              <w:tl2br w:val="nil"/>
              <w:tr2bl w:val="nil"/>
            </w:tcBorders>
            <w:noWrap/>
            <w:vAlign w:val="center"/>
          </w:tcPr>
          <w:p w:rsidR="005C5CC9" w:rsidRDefault="005C5CC9">
            <w:pPr>
              <w:adjustRightInd w:val="0"/>
              <w:snapToGrid w:val="0"/>
              <w:jc w:val="center"/>
              <w:rPr>
                <w:color w:val="000000"/>
                <w:sz w:val="24"/>
              </w:rPr>
            </w:pPr>
          </w:p>
        </w:tc>
      </w:tr>
      <w:tr w:rsidR="005C5CC9">
        <w:trPr>
          <w:cantSplit/>
          <w:trHeight w:val="510"/>
          <w:jc w:val="center"/>
        </w:trPr>
        <w:tc>
          <w:tcPr>
            <w:tcW w:w="2154"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身份代码</w:t>
            </w:r>
          </w:p>
        </w:tc>
        <w:tc>
          <w:tcPr>
            <w:tcW w:w="3195" w:type="dxa"/>
            <w:tcBorders>
              <w:tl2br w:val="nil"/>
              <w:tr2bl w:val="nil"/>
            </w:tcBorders>
            <w:noWrap/>
            <w:vAlign w:val="center"/>
          </w:tcPr>
          <w:p w:rsidR="005C5CC9" w:rsidRDefault="005C5CC9">
            <w:pPr>
              <w:adjustRightInd w:val="0"/>
              <w:snapToGrid w:val="0"/>
              <w:jc w:val="center"/>
              <w:rPr>
                <w:color w:val="000000"/>
                <w:sz w:val="24"/>
              </w:rPr>
            </w:pPr>
          </w:p>
        </w:tc>
        <w:tc>
          <w:tcPr>
            <w:tcW w:w="1275"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举报密码</w:t>
            </w:r>
          </w:p>
        </w:tc>
        <w:tc>
          <w:tcPr>
            <w:tcW w:w="2220" w:type="dxa"/>
            <w:tcBorders>
              <w:tl2br w:val="nil"/>
              <w:tr2bl w:val="nil"/>
            </w:tcBorders>
            <w:noWrap/>
            <w:vAlign w:val="center"/>
          </w:tcPr>
          <w:p w:rsidR="005C5CC9" w:rsidRDefault="005C5CC9">
            <w:pPr>
              <w:adjustRightInd w:val="0"/>
              <w:snapToGrid w:val="0"/>
              <w:jc w:val="center"/>
              <w:rPr>
                <w:color w:val="000000"/>
                <w:sz w:val="24"/>
              </w:rPr>
            </w:pPr>
          </w:p>
        </w:tc>
      </w:tr>
      <w:tr w:rsidR="005C5CC9">
        <w:trPr>
          <w:cantSplit/>
          <w:trHeight w:val="510"/>
          <w:jc w:val="center"/>
        </w:trPr>
        <w:tc>
          <w:tcPr>
            <w:tcW w:w="2154"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委托申请人姓名</w:t>
            </w:r>
          </w:p>
        </w:tc>
        <w:tc>
          <w:tcPr>
            <w:tcW w:w="3195" w:type="dxa"/>
            <w:tcBorders>
              <w:tl2br w:val="nil"/>
              <w:tr2bl w:val="nil"/>
            </w:tcBorders>
            <w:noWrap/>
            <w:vAlign w:val="center"/>
          </w:tcPr>
          <w:p w:rsidR="005C5CC9" w:rsidRDefault="005C5CC9">
            <w:pPr>
              <w:adjustRightInd w:val="0"/>
              <w:snapToGrid w:val="0"/>
              <w:jc w:val="center"/>
              <w:rPr>
                <w:color w:val="000000"/>
                <w:sz w:val="24"/>
              </w:rPr>
            </w:pPr>
          </w:p>
        </w:tc>
        <w:tc>
          <w:tcPr>
            <w:tcW w:w="1275"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性</w:t>
            </w:r>
            <w:r>
              <w:rPr>
                <w:rFonts w:ascii="黑体" w:eastAsia="黑体" w:hAnsi="黑体" w:cs="黑体" w:hint="eastAsia"/>
                <w:color w:val="000000"/>
                <w:sz w:val="24"/>
              </w:rPr>
              <w:t xml:space="preserve">　　</w:t>
            </w:r>
            <w:r>
              <w:rPr>
                <w:rFonts w:ascii="黑体" w:eastAsia="黑体" w:hAnsi="黑体" w:cs="黑体" w:hint="eastAsia"/>
                <w:color w:val="000000"/>
                <w:sz w:val="24"/>
              </w:rPr>
              <w:t>别</w:t>
            </w:r>
          </w:p>
        </w:tc>
        <w:tc>
          <w:tcPr>
            <w:tcW w:w="2220" w:type="dxa"/>
            <w:tcBorders>
              <w:tl2br w:val="nil"/>
              <w:tr2bl w:val="nil"/>
            </w:tcBorders>
            <w:noWrap/>
            <w:vAlign w:val="center"/>
          </w:tcPr>
          <w:p w:rsidR="005C5CC9" w:rsidRDefault="005C5CC9">
            <w:pPr>
              <w:adjustRightInd w:val="0"/>
              <w:snapToGrid w:val="0"/>
              <w:jc w:val="center"/>
              <w:rPr>
                <w:color w:val="000000"/>
                <w:sz w:val="24"/>
              </w:rPr>
            </w:pPr>
          </w:p>
        </w:tc>
      </w:tr>
      <w:tr w:rsidR="005C5CC9">
        <w:trPr>
          <w:cantSplit/>
          <w:trHeight w:val="510"/>
          <w:jc w:val="center"/>
        </w:trPr>
        <w:tc>
          <w:tcPr>
            <w:tcW w:w="2154"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身份证号</w:t>
            </w:r>
          </w:p>
        </w:tc>
        <w:tc>
          <w:tcPr>
            <w:tcW w:w="3195" w:type="dxa"/>
            <w:tcBorders>
              <w:tl2br w:val="nil"/>
              <w:tr2bl w:val="nil"/>
            </w:tcBorders>
            <w:noWrap/>
            <w:vAlign w:val="center"/>
          </w:tcPr>
          <w:p w:rsidR="005C5CC9" w:rsidRDefault="005C5CC9">
            <w:pPr>
              <w:adjustRightInd w:val="0"/>
              <w:snapToGrid w:val="0"/>
              <w:jc w:val="center"/>
              <w:rPr>
                <w:color w:val="000000"/>
                <w:sz w:val="24"/>
              </w:rPr>
            </w:pPr>
          </w:p>
        </w:tc>
        <w:tc>
          <w:tcPr>
            <w:tcW w:w="1275"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联系电话</w:t>
            </w:r>
          </w:p>
        </w:tc>
        <w:tc>
          <w:tcPr>
            <w:tcW w:w="2220" w:type="dxa"/>
            <w:tcBorders>
              <w:tl2br w:val="nil"/>
              <w:tr2bl w:val="nil"/>
            </w:tcBorders>
            <w:noWrap/>
            <w:vAlign w:val="center"/>
          </w:tcPr>
          <w:p w:rsidR="005C5CC9" w:rsidRDefault="005C5CC9">
            <w:pPr>
              <w:adjustRightInd w:val="0"/>
              <w:snapToGrid w:val="0"/>
              <w:jc w:val="center"/>
              <w:rPr>
                <w:color w:val="000000"/>
                <w:sz w:val="24"/>
              </w:rPr>
            </w:pPr>
          </w:p>
        </w:tc>
      </w:tr>
      <w:tr w:rsidR="005C5CC9">
        <w:trPr>
          <w:cantSplit/>
          <w:trHeight w:val="510"/>
          <w:jc w:val="center"/>
        </w:trPr>
        <w:tc>
          <w:tcPr>
            <w:tcW w:w="2154"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联系地址</w:t>
            </w:r>
          </w:p>
        </w:tc>
        <w:tc>
          <w:tcPr>
            <w:tcW w:w="3195" w:type="dxa"/>
            <w:tcBorders>
              <w:tl2br w:val="nil"/>
              <w:tr2bl w:val="nil"/>
            </w:tcBorders>
            <w:noWrap/>
            <w:vAlign w:val="center"/>
          </w:tcPr>
          <w:p w:rsidR="005C5CC9" w:rsidRDefault="005C5CC9">
            <w:pPr>
              <w:adjustRightInd w:val="0"/>
              <w:snapToGrid w:val="0"/>
              <w:jc w:val="center"/>
              <w:rPr>
                <w:color w:val="000000"/>
                <w:sz w:val="24"/>
              </w:rPr>
            </w:pPr>
          </w:p>
        </w:tc>
        <w:tc>
          <w:tcPr>
            <w:tcW w:w="1275"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proofErr w:type="gramStart"/>
            <w:r>
              <w:rPr>
                <w:rFonts w:ascii="黑体" w:eastAsia="黑体" w:hAnsi="黑体" w:cs="黑体" w:hint="eastAsia"/>
                <w:color w:val="000000"/>
                <w:sz w:val="24"/>
              </w:rPr>
              <w:t>邮</w:t>
            </w:r>
            <w:proofErr w:type="gramEnd"/>
            <w:r>
              <w:rPr>
                <w:rFonts w:ascii="黑体" w:eastAsia="黑体" w:hAnsi="黑体" w:cs="黑体" w:hint="eastAsia"/>
                <w:color w:val="000000"/>
                <w:sz w:val="24"/>
              </w:rPr>
              <w:t xml:space="preserve">　　</w:t>
            </w:r>
            <w:r>
              <w:rPr>
                <w:rFonts w:ascii="黑体" w:eastAsia="黑体" w:hAnsi="黑体" w:cs="黑体" w:hint="eastAsia"/>
                <w:color w:val="000000"/>
                <w:sz w:val="24"/>
              </w:rPr>
              <w:t>编</w:t>
            </w:r>
          </w:p>
        </w:tc>
        <w:tc>
          <w:tcPr>
            <w:tcW w:w="2220" w:type="dxa"/>
            <w:tcBorders>
              <w:tl2br w:val="nil"/>
              <w:tr2bl w:val="nil"/>
            </w:tcBorders>
            <w:noWrap/>
            <w:vAlign w:val="center"/>
          </w:tcPr>
          <w:p w:rsidR="005C5CC9" w:rsidRDefault="005C5CC9">
            <w:pPr>
              <w:adjustRightInd w:val="0"/>
              <w:snapToGrid w:val="0"/>
              <w:jc w:val="center"/>
              <w:rPr>
                <w:color w:val="000000"/>
                <w:sz w:val="24"/>
              </w:rPr>
            </w:pPr>
          </w:p>
        </w:tc>
      </w:tr>
      <w:tr w:rsidR="005C5CC9">
        <w:trPr>
          <w:cantSplit/>
          <w:trHeight w:val="510"/>
          <w:jc w:val="center"/>
        </w:trPr>
        <w:tc>
          <w:tcPr>
            <w:tcW w:w="2154" w:type="dxa"/>
            <w:tcBorders>
              <w:tl2br w:val="nil"/>
              <w:tr2bl w:val="nil"/>
            </w:tcBorders>
            <w:noWrap/>
            <w:vAlign w:val="center"/>
          </w:tcPr>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接收奖金银行账户</w:t>
            </w:r>
          </w:p>
          <w:p w:rsidR="005C5CC9" w:rsidRDefault="00CB31FE">
            <w:pPr>
              <w:adjustRightInd w:val="0"/>
              <w:snapToGrid w:val="0"/>
              <w:jc w:val="center"/>
              <w:rPr>
                <w:rFonts w:ascii="黑体" w:eastAsia="黑体" w:hAnsi="黑体" w:cs="黑体"/>
                <w:color w:val="000000"/>
                <w:sz w:val="24"/>
              </w:rPr>
            </w:pPr>
            <w:r>
              <w:rPr>
                <w:rFonts w:ascii="黑体" w:eastAsia="黑体" w:hAnsi="黑体" w:cs="黑体" w:hint="eastAsia"/>
                <w:color w:val="000000"/>
                <w:sz w:val="24"/>
              </w:rPr>
              <w:t>及开户行</w:t>
            </w:r>
          </w:p>
        </w:tc>
        <w:tc>
          <w:tcPr>
            <w:tcW w:w="6690" w:type="dxa"/>
            <w:gridSpan w:val="3"/>
            <w:tcBorders>
              <w:tl2br w:val="nil"/>
              <w:tr2bl w:val="nil"/>
            </w:tcBorders>
            <w:noWrap/>
            <w:vAlign w:val="center"/>
          </w:tcPr>
          <w:p w:rsidR="005C5CC9" w:rsidRDefault="005C5CC9">
            <w:pPr>
              <w:adjustRightInd w:val="0"/>
              <w:snapToGrid w:val="0"/>
              <w:jc w:val="center"/>
              <w:rPr>
                <w:color w:val="000000"/>
                <w:sz w:val="24"/>
              </w:rPr>
            </w:pPr>
          </w:p>
        </w:tc>
      </w:tr>
      <w:tr w:rsidR="005C5CC9">
        <w:trPr>
          <w:cantSplit/>
          <w:trHeight w:val="5102"/>
          <w:jc w:val="center"/>
        </w:trPr>
        <w:tc>
          <w:tcPr>
            <w:tcW w:w="8844" w:type="dxa"/>
            <w:gridSpan w:val="4"/>
            <w:tcBorders>
              <w:tl2br w:val="nil"/>
              <w:tr2bl w:val="nil"/>
            </w:tcBorders>
            <w:noWrap/>
          </w:tcPr>
          <w:p w:rsidR="005C5CC9" w:rsidRDefault="00CB31FE">
            <w:pPr>
              <w:adjustRightInd w:val="0"/>
              <w:snapToGrid w:val="0"/>
              <w:spacing w:before="60"/>
              <w:rPr>
                <w:rFonts w:ascii="黑体" w:eastAsia="黑体" w:hAnsi="黑体" w:cs="黑体"/>
                <w:color w:val="000000"/>
                <w:sz w:val="24"/>
              </w:rPr>
            </w:pPr>
            <w:r>
              <w:rPr>
                <w:rFonts w:ascii="黑体" w:eastAsia="黑体" w:hAnsi="黑体" w:cs="黑体" w:hint="eastAsia"/>
                <w:color w:val="000000"/>
                <w:sz w:val="24"/>
              </w:rPr>
              <w:t>申请人出奖励申请：</w:t>
            </w:r>
          </w:p>
          <w:p w:rsidR="005C5CC9" w:rsidRDefault="00CB31FE">
            <w:pPr>
              <w:adjustRightInd w:val="0"/>
              <w:snapToGrid w:val="0"/>
              <w:rPr>
                <w:color w:val="000000"/>
                <w:sz w:val="24"/>
              </w:rPr>
            </w:pPr>
            <w:r>
              <w:rPr>
                <w:rFonts w:hint="eastAsia"/>
                <w:color w:val="000000"/>
                <w:sz w:val="24"/>
              </w:rPr>
              <w:t>举报违法活动时间、方式、内容：</w:t>
            </w: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CB31FE">
            <w:pPr>
              <w:adjustRightInd w:val="0"/>
              <w:snapToGrid w:val="0"/>
              <w:rPr>
                <w:rFonts w:ascii="黑体" w:eastAsia="黑体" w:hAnsi="黑体" w:cs="黑体"/>
                <w:color w:val="000000"/>
                <w:sz w:val="24"/>
              </w:rPr>
            </w:pPr>
            <w:r>
              <w:rPr>
                <w:rFonts w:ascii="黑体" w:eastAsia="黑体" w:hAnsi="黑体" w:cs="黑体" w:hint="eastAsia"/>
                <w:color w:val="000000"/>
                <w:sz w:val="24"/>
              </w:rPr>
              <w:t>本人承诺：</w:t>
            </w:r>
          </w:p>
          <w:p w:rsidR="005C5CC9" w:rsidRDefault="00CB31FE">
            <w:pPr>
              <w:adjustRightInd w:val="0"/>
              <w:snapToGrid w:val="0"/>
              <w:ind w:firstLine="482"/>
              <w:rPr>
                <w:color w:val="000000"/>
                <w:sz w:val="24"/>
              </w:rPr>
            </w:pPr>
            <w:r>
              <w:rPr>
                <w:rFonts w:hint="eastAsia"/>
                <w:color w:val="000000"/>
                <w:sz w:val="24"/>
              </w:rPr>
              <w:t>1</w:t>
            </w:r>
            <w:r>
              <w:rPr>
                <w:rFonts w:hint="eastAsia"/>
                <w:color w:val="000000"/>
                <w:sz w:val="24"/>
              </w:rPr>
              <w:t>．未就同一举报内容获得过其他部门的奖励。</w:t>
            </w:r>
          </w:p>
          <w:p w:rsidR="005C5CC9" w:rsidRDefault="00CB31FE">
            <w:pPr>
              <w:adjustRightInd w:val="0"/>
              <w:snapToGrid w:val="0"/>
              <w:ind w:firstLine="482"/>
              <w:rPr>
                <w:color w:val="000000"/>
                <w:sz w:val="24"/>
              </w:rPr>
            </w:pPr>
            <w:r>
              <w:rPr>
                <w:rFonts w:hint="eastAsia"/>
                <w:color w:val="000000"/>
                <w:sz w:val="24"/>
              </w:rPr>
              <w:t>2</w:t>
            </w:r>
            <w:r>
              <w:rPr>
                <w:rFonts w:hint="eastAsia"/>
                <w:color w:val="000000"/>
                <w:sz w:val="24"/>
              </w:rPr>
              <w:t>．非本市市场监督管理部门工作人员（包括在编的公务员、参照公务员管理的人员、文员等）及其直系亲属或者其他具有法定监督、报告义务人员。</w:t>
            </w:r>
          </w:p>
          <w:p w:rsidR="005C5CC9" w:rsidRDefault="00CB31FE">
            <w:pPr>
              <w:adjustRightInd w:val="0"/>
              <w:snapToGrid w:val="0"/>
              <w:ind w:firstLine="482"/>
              <w:rPr>
                <w:color w:val="000000"/>
                <w:sz w:val="24"/>
              </w:rPr>
            </w:pPr>
            <w:r>
              <w:rPr>
                <w:rFonts w:hint="eastAsia"/>
                <w:color w:val="000000"/>
                <w:sz w:val="24"/>
              </w:rPr>
              <w:t>3</w:t>
            </w:r>
            <w:r>
              <w:rPr>
                <w:rFonts w:hint="eastAsia"/>
                <w:color w:val="000000"/>
                <w:sz w:val="24"/>
              </w:rPr>
              <w:t>．以上内容如有不实之处，本人愿承担相应法律责任及由此造成的一切后果。</w:t>
            </w: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CB31FE">
            <w:pPr>
              <w:adjustRightInd w:val="0"/>
              <w:snapToGrid w:val="0"/>
              <w:rPr>
                <w:color w:val="000000"/>
                <w:sz w:val="24"/>
              </w:rPr>
            </w:pPr>
            <w:r>
              <w:rPr>
                <w:rFonts w:hint="eastAsia"/>
                <w:color w:val="000000"/>
                <w:sz w:val="24"/>
              </w:rPr>
              <w:t>申请人（委托申请人）签名：</w:t>
            </w:r>
            <w:r>
              <w:rPr>
                <w:rFonts w:hint="eastAsia"/>
                <w:color w:val="000000"/>
                <w:sz w:val="24"/>
              </w:rPr>
              <w:t xml:space="preserve">　　　　　　　　　　　　　　　　　</w:t>
            </w:r>
            <w:r>
              <w:rPr>
                <w:rFonts w:hint="eastAsia"/>
                <w:color w:val="000000"/>
                <w:sz w:val="24"/>
              </w:rPr>
              <w:t xml:space="preserve"> </w:t>
            </w:r>
            <w:r>
              <w:rPr>
                <w:rFonts w:hint="eastAsia"/>
                <w:color w:val="000000"/>
                <w:sz w:val="24"/>
              </w:rPr>
              <w:t xml:space="preserve">年　</w:t>
            </w:r>
            <w:r>
              <w:rPr>
                <w:rFonts w:hint="eastAsia"/>
                <w:color w:val="000000"/>
                <w:sz w:val="24"/>
              </w:rPr>
              <w:t xml:space="preserve"> </w:t>
            </w:r>
            <w:r>
              <w:rPr>
                <w:rFonts w:hint="eastAsia"/>
                <w:color w:val="000000"/>
                <w:sz w:val="24"/>
              </w:rPr>
              <w:t xml:space="preserve">月　</w:t>
            </w:r>
            <w:r>
              <w:rPr>
                <w:rFonts w:hint="eastAsia"/>
                <w:color w:val="000000"/>
                <w:sz w:val="24"/>
              </w:rPr>
              <w:t xml:space="preserve"> </w:t>
            </w:r>
            <w:r>
              <w:rPr>
                <w:rFonts w:hint="eastAsia"/>
                <w:color w:val="000000"/>
                <w:sz w:val="24"/>
              </w:rPr>
              <w:t>日</w:t>
            </w:r>
          </w:p>
        </w:tc>
      </w:tr>
      <w:tr w:rsidR="005C5CC9">
        <w:trPr>
          <w:cantSplit/>
          <w:trHeight w:val="11320"/>
          <w:jc w:val="center"/>
        </w:trPr>
        <w:tc>
          <w:tcPr>
            <w:tcW w:w="8844" w:type="dxa"/>
            <w:gridSpan w:val="4"/>
            <w:tcBorders>
              <w:tl2br w:val="nil"/>
              <w:tr2bl w:val="nil"/>
            </w:tcBorders>
            <w:noWrap/>
          </w:tcPr>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CB31FE">
            <w:pPr>
              <w:adjustRightInd w:val="0"/>
              <w:snapToGrid w:val="0"/>
              <w:jc w:val="center"/>
              <w:rPr>
                <w:rFonts w:ascii="楷体_GB2312" w:eastAsia="楷体_GB2312" w:hAnsi="楷体_GB2312" w:cs="楷体_GB2312"/>
                <w:color w:val="000000"/>
                <w:szCs w:val="32"/>
              </w:rPr>
            </w:pPr>
            <w:r>
              <w:rPr>
                <w:rFonts w:ascii="楷体_GB2312" w:eastAsia="楷体_GB2312" w:hAnsi="楷体_GB2312" w:cs="楷体_GB2312" w:hint="eastAsia"/>
                <w:color w:val="000000"/>
                <w:szCs w:val="32"/>
              </w:rPr>
              <w:t>申请人（委托申请人）身份证复印件粘贴处</w:t>
            </w: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p w:rsidR="005C5CC9" w:rsidRDefault="005C5CC9">
            <w:pPr>
              <w:adjustRightInd w:val="0"/>
              <w:snapToGrid w:val="0"/>
              <w:rPr>
                <w:color w:val="000000"/>
                <w:sz w:val="24"/>
              </w:rPr>
            </w:pPr>
          </w:p>
        </w:tc>
      </w:tr>
    </w:tbl>
    <w:p w:rsidR="005C5CC9" w:rsidRDefault="00CB31FE">
      <w:pPr>
        <w:adjustRightInd w:val="0"/>
        <w:snapToGrid w:val="0"/>
        <w:spacing w:before="60"/>
        <w:rPr>
          <w:rFonts w:ascii="楷体_GB2312" w:eastAsia="楷体_GB2312" w:hAnsi="楷体_GB2312" w:cs="楷体_GB2312"/>
          <w:sz w:val="24"/>
        </w:rPr>
      </w:pPr>
      <w:r>
        <w:rPr>
          <w:rFonts w:ascii="楷体_GB2312" w:eastAsia="楷体_GB2312" w:hAnsi="楷体_GB2312" w:cs="楷体_GB2312" w:hint="eastAsia"/>
          <w:sz w:val="24"/>
        </w:rPr>
        <w:t>注：</w:t>
      </w:r>
      <w:r>
        <w:rPr>
          <w:rFonts w:ascii="楷体_GB2312" w:eastAsia="楷体_GB2312" w:hAnsi="楷体_GB2312" w:cs="楷体_GB2312" w:hint="eastAsia"/>
          <w:sz w:val="24"/>
        </w:rPr>
        <w:t>1</w:t>
      </w:r>
      <w:r>
        <w:rPr>
          <w:rFonts w:ascii="楷体_GB2312" w:eastAsia="楷体_GB2312" w:hAnsi="楷体_GB2312" w:cs="楷体_GB2312" w:hint="eastAsia"/>
          <w:sz w:val="24"/>
        </w:rPr>
        <w:t>．申请人应当提供身份证原件供核对并提交身份证复印件一份；</w:t>
      </w:r>
    </w:p>
    <w:p w:rsidR="005C5CC9" w:rsidRDefault="00CB31FE">
      <w:pPr>
        <w:tabs>
          <w:tab w:val="left" w:pos="630"/>
        </w:tabs>
        <w:adjustRightInd w:val="0"/>
        <w:snapToGrid w:val="0"/>
        <w:ind w:firstLine="482"/>
        <w:rPr>
          <w:rFonts w:ascii="楷体_GB2312" w:eastAsia="楷体_GB2312" w:hAnsi="楷体_GB2312" w:cs="楷体_GB2312"/>
          <w:sz w:val="24"/>
        </w:rPr>
      </w:pPr>
      <w:r>
        <w:rPr>
          <w:rFonts w:ascii="楷体_GB2312" w:eastAsia="楷体_GB2312" w:hAnsi="楷体_GB2312" w:cs="楷体_GB2312" w:hint="eastAsia"/>
          <w:sz w:val="24"/>
        </w:rPr>
        <w:t>2</w:t>
      </w:r>
      <w:r>
        <w:rPr>
          <w:rFonts w:ascii="楷体_GB2312" w:eastAsia="楷体_GB2312" w:hAnsi="楷体_GB2312" w:cs="楷体_GB2312" w:hint="eastAsia"/>
          <w:sz w:val="24"/>
        </w:rPr>
        <w:t>．举报人委托他人申请奖励的，须填写委托申请人的相关信息；</w:t>
      </w:r>
    </w:p>
    <w:p w:rsidR="005C5CC9" w:rsidRDefault="00CB31FE">
      <w:pPr>
        <w:tabs>
          <w:tab w:val="left" w:pos="630"/>
        </w:tabs>
        <w:adjustRightInd w:val="0"/>
        <w:snapToGrid w:val="0"/>
        <w:ind w:firstLine="482"/>
        <w:rPr>
          <w:rFonts w:ascii="楷体_GB2312" w:eastAsia="楷体_GB2312" w:hAnsi="楷体_GB2312" w:cs="楷体_GB2312"/>
          <w:sz w:val="24"/>
        </w:rPr>
      </w:pPr>
      <w:r>
        <w:rPr>
          <w:rFonts w:ascii="楷体_GB2312" w:eastAsia="楷体_GB2312" w:hAnsi="楷体_GB2312" w:cs="楷体_GB2312" w:hint="eastAsia"/>
          <w:sz w:val="24"/>
        </w:rPr>
        <w:t>3</w:t>
      </w:r>
      <w:r>
        <w:rPr>
          <w:rFonts w:ascii="楷体_GB2312" w:eastAsia="楷体_GB2312" w:hAnsi="楷体_GB2312" w:cs="楷体_GB2312" w:hint="eastAsia"/>
          <w:sz w:val="24"/>
        </w:rPr>
        <w:t>．举报人为匿名举报，且不委托他人申领奖励的，须填写身份代码和举报密码；</w:t>
      </w:r>
    </w:p>
    <w:p w:rsidR="005C5CC9" w:rsidRDefault="00CB31FE">
      <w:pPr>
        <w:tabs>
          <w:tab w:val="left" w:pos="630"/>
        </w:tabs>
        <w:adjustRightInd w:val="0"/>
        <w:snapToGrid w:val="0"/>
        <w:ind w:firstLine="482"/>
        <w:rPr>
          <w:rFonts w:ascii="楷体_GB2312" w:eastAsia="楷体_GB2312" w:hAnsi="楷体_GB2312" w:cs="楷体_GB2312"/>
          <w:sz w:val="24"/>
        </w:rPr>
      </w:pPr>
      <w:r>
        <w:rPr>
          <w:rFonts w:ascii="楷体_GB2312" w:eastAsia="楷体_GB2312" w:hAnsi="楷体_GB2312" w:cs="楷体_GB2312" w:hint="eastAsia"/>
          <w:sz w:val="24"/>
        </w:rPr>
        <w:t>4</w:t>
      </w:r>
      <w:r>
        <w:rPr>
          <w:rFonts w:ascii="楷体_GB2312" w:eastAsia="楷体_GB2312" w:hAnsi="楷体_GB2312" w:cs="楷体_GB2312" w:hint="eastAsia"/>
          <w:sz w:val="24"/>
        </w:rPr>
        <w:t>．本申请书原件存入案卷。</w:t>
      </w:r>
    </w:p>
    <w:p w:rsidR="005C5CC9" w:rsidRDefault="00CB31FE">
      <w:pPr>
        <w:tabs>
          <w:tab w:val="left" w:pos="790"/>
          <w:tab w:val="left" w:pos="1264"/>
        </w:tabs>
        <w:overflowPunct w:val="0"/>
        <w:adjustRightInd w:val="0"/>
        <w:snapToGrid w:val="0"/>
        <w:rPr>
          <w:rFonts w:ascii="黑体" w:eastAsia="黑体"/>
          <w:szCs w:val="30"/>
          <w:lang/>
        </w:rPr>
      </w:pPr>
      <w:r>
        <w:rPr>
          <w:rFonts w:ascii="黑体" w:eastAsia="黑体" w:hint="eastAsia"/>
          <w:szCs w:val="30"/>
        </w:rPr>
        <w:t>附件</w:t>
      </w:r>
      <w:r>
        <w:rPr>
          <w:rFonts w:ascii="黑体" w:eastAsia="黑体"/>
          <w:szCs w:val="30"/>
          <w:lang/>
        </w:rPr>
        <w:t>2</w:t>
      </w:r>
    </w:p>
    <w:p w:rsidR="005C5CC9" w:rsidRDefault="005C5CC9">
      <w:pPr>
        <w:overflowPunct w:val="0"/>
        <w:adjustRightInd w:val="0"/>
        <w:snapToGrid w:val="0"/>
        <w:spacing w:line="336" w:lineRule="auto"/>
        <w:rPr>
          <w:szCs w:val="30"/>
        </w:rPr>
      </w:pPr>
    </w:p>
    <w:p w:rsidR="005C5CC9" w:rsidRDefault="00CB31FE">
      <w:pPr>
        <w:tabs>
          <w:tab w:val="left" w:pos="790"/>
        </w:tabs>
        <w:overflowPunct w:val="0"/>
        <w:adjustRightInd w:val="0"/>
        <w:snapToGrid w:val="0"/>
        <w:jc w:val="center"/>
        <w:rPr>
          <w:rFonts w:ascii="方正小标宋简体" w:eastAsia="方正小标宋简体" w:hAnsi="宋体" w:cs="仿宋_GB2312"/>
          <w:sz w:val="44"/>
          <w:szCs w:val="44"/>
        </w:rPr>
      </w:pPr>
      <w:r>
        <w:rPr>
          <w:rFonts w:ascii="方正小标宋简体" w:eastAsia="方正小标宋简体" w:hAnsi="宋体" w:cs="仿宋_GB2312" w:hint="eastAsia"/>
          <w:sz w:val="44"/>
          <w:szCs w:val="44"/>
        </w:rPr>
        <w:t>授权委托证明</w:t>
      </w: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CB31FE">
      <w:pPr>
        <w:tabs>
          <w:tab w:val="left" w:pos="790"/>
          <w:tab w:val="left" w:pos="1264"/>
        </w:tabs>
        <w:overflowPunct w:val="0"/>
        <w:adjustRightInd w:val="0"/>
        <w:snapToGrid w:val="0"/>
        <w:spacing w:line="336" w:lineRule="auto"/>
        <w:ind w:firstLine="624"/>
        <w:rPr>
          <w:rFonts w:cs="仿宋_GB2312"/>
          <w:szCs w:val="30"/>
        </w:rPr>
      </w:pPr>
      <w:r>
        <w:rPr>
          <w:rFonts w:cs="仿宋_GB2312" w:hint="eastAsia"/>
          <w:szCs w:val="30"/>
        </w:rPr>
        <w:t>举报人身份代码：</w:t>
      </w:r>
    </w:p>
    <w:p w:rsidR="005C5CC9" w:rsidRDefault="00CB31FE">
      <w:pPr>
        <w:tabs>
          <w:tab w:val="left" w:pos="790"/>
          <w:tab w:val="left" w:pos="1264"/>
        </w:tabs>
        <w:overflowPunct w:val="0"/>
        <w:adjustRightInd w:val="0"/>
        <w:snapToGrid w:val="0"/>
        <w:spacing w:line="336" w:lineRule="auto"/>
        <w:ind w:firstLine="624"/>
        <w:rPr>
          <w:rFonts w:cs="仿宋_GB2312"/>
          <w:szCs w:val="30"/>
        </w:rPr>
      </w:pPr>
      <w:r>
        <w:rPr>
          <w:rFonts w:cs="仿宋_GB2312" w:hint="eastAsia"/>
          <w:szCs w:val="30"/>
        </w:rPr>
        <w:t>举报密码：</w:t>
      </w:r>
    </w:p>
    <w:p w:rsidR="005C5CC9" w:rsidRDefault="00CB31FE">
      <w:pPr>
        <w:tabs>
          <w:tab w:val="left" w:pos="790"/>
          <w:tab w:val="left" w:pos="1264"/>
        </w:tabs>
        <w:overflowPunct w:val="0"/>
        <w:adjustRightInd w:val="0"/>
        <w:snapToGrid w:val="0"/>
        <w:spacing w:line="336" w:lineRule="auto"/>
        <w:ind w:firstLine="624"/>
        <w:rPr>
          <w:rFonts w:cs="仿宋_GB2312"/>
          <w:szCs w:val="30"/>
        </w:rPr>
      </w:pPr>
      <w:r>
        <w:rPr>
          <w:rFonts w:cs="仿宋_GB2312" w:hint="eastAsia"/>
          <w:szCs w:val="30"/>
        </w:rPr>
        <w:t>现委托</w:t>
      </w:r>
      <w:r>
        <w:rPr>
          <w:rFonts w:cs="仿宋_GB2312" w:hint="eastAsia"/>
          <w:szCs w:val="30"/>
          <w:u w:val="single"/>
        </w:rPr>
        <w:t xml:space="preserve">　　</w:t>
      </w:r>
      <w:r>
        <w:rPr>
          <w:rFonts w:cs="仿宋_GB2312" w:hint="eastAsia"/>
          <w:szCs w:val="30"/>
          <w:u w:val="single"/>
        </w:rPr>
        <w:t>（受委托人姓名及身份证号码）</w:t>
      </w:r>
      <w:r>
        <w:rPr>
          <w:rFonts w:cs="仿宋_GB2312" w:hint="eastAsia"/>
          <w:szCs w:val="30"/>
          <w:u w:val="single"/>
        </w:rPr>
        <w:t xml:space="preserve">　　</w:t>
      </w:r>
      <w:proofErr w:type="gramStart"/>
      <w:r>
        <w:rPr>
          <w:rFonts w:cs="仿宋_GB2312" w:hint="eastAsia"/>
          <w:szCs w:val="30"/>
          <w:u w:val="single"/>
        </w:rPr>
        <w:t xml:space="preserve">　</w:t>
      </w:r>
      <w:proofErr w:type="gramEnd"/>
      <w:r>
        <w:rPr>
          <w:rFonts w:cs="仿宋_GB2312" w:hint="eastAsia"/>
          <w:szCs w:val="30"/>
        </w:rPr>
        <w:t>作为我的委托代理人，代为申请</w:t>
      </w:r>
      <w:r>
        <w:rPr>
          <w:rFonts w:cs="仿宋_GB2312" w:hint="eastAsia"/>
          <w:szCs w:val="30"/>
        </w:rPr>
        <w:sym w:font="Wingdings 2" w:char="00A3"/>
      </w:r>
      <w:r>
        <w:rPr>
          <w:rFonts w:cs="仿宋_GB2312" w:hint="eastAsia"/>
          <w:szCs w:val="30"/>
        </w:rPr>
        <w:t>/</w:t>
      </w:r>
      <w:r>
        <w:rPr>
          <w:rFonts w:cs="仿宋_GB2312" w:hint="eastAsia"/>
          <w:szCs w:val="30"/>
        </w:rPr>
        <w:t>领取</w:t>
      </w:r>
      <w:r>
        <w:rPr>
          <w:rFonts w:cs="仿宋_GB2312" w:hint="eastAsia"/>
          <w:szCs w:val="30"/>
        </w:rPr>
        <w:sym w:font="Wingdings 2" w:char="00A3"/>
      </w:r>
      <w:r>
        <w:rPr>
          <w:rFonts w:cs="仿宋_GB2312" w:hint="eastAsia"/>
          <w:szCs w:val="30"/>
        </w:rPr>
        <w:t>举报奖励。</w:t>
      </w:r>
    </w:p>
    <w:p w:rsidR="005C5CC9" w:rsidRDefault="00CB31FE">
      <w:pPr>
        <w:tabs>
          <w:tab w:val="left" w:pos="790"/>
          <w:tab w:val="left" w:pos="1264"/>
        </w:tabs>
        <w:overflowPunct w:val="0"/>
        <w:adjustRightInd w:val="0"/>
        <w:snapToGrid w:val="0"/>
        <w:spacing w:line="336" w:lineRule="auto"/>
        <w:ind w:firstLine="624"/>
        <w:rPr>
          <w:rFonts w:cs="仿宋_GB2312"/>
          <w:szCs w:val="30"/>
        </w:rPr>
      </w:pPr>
      <w:r>
        <w:rPr>
          <w:rFonts w:cs="仿宋_GB2312" w:hint="eastAsia"/>
          <w:szCs w:val="30"/>
        </w:rPr>
        <w:t>本人承诺对受委托人的申请</w:t>
      </w:r>
      <w:r>
        <w:rPr>
          <w:rFonts w:cs="仿宋_GB2312" w:hint="eastAsia"/>
          <w:szCs w:val="30"/>
        </w:rPr>
        <w:sym w:font="Wingdings 2" w:char="00A3"/>
      </w:r>
      <w:r>
        <w:rPr>
          <w:rFonts w:cs="仿宋_GB2312" w:hint="eastAsia"/>
          <w:szCs w:val="30"/>
        </w:rPr>
        <w:t>/</w:t>
      </w:r>
      <w:r>
        <w:rPr>
          <w:rFonts w:cs="仿宋_GB2312" w:hint="eastAsia"/>
          <w:szCs w:val="30"/>
        </w:rPr>
        <w:t>领取</w:t>
      </w:r>
      <w:r>
        <w:rPr>
          <w:rFonts w:cs="仿宋_GB2312" w:hint="eastAsia"/>
          <w:szCs w:val="30"/>
        </w:rPr>
        <w:sym w:font="Wingdings 2" w:char="00A3"/>
      </w:r>
      <w:r>
        <w:rPr>
          <w:rFonts w:cs="仿宋_GB2312" w:hint="eastAsia"/>
          <w:szCs w:val="30"/>
        </w:rPr>
        <w:t>行为和结果承担法律责任。</w:t>
      </w: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CB31FE">
      <w:pPr>
        <w:tabs>
          <w:tab w:val="left" w:pos="790"/>
          <w:tab w:val="left" w:pos="1264"/>
        </w:tabs>
        <w:overflowPunct w:val="0"/>
        <w:adjustRightInd w:val="0"/>
        <w:snapToGrid w:val="0"/>
        <w:spacing w:line="336" w:lineRule="auto"/>
        <w:ind w:firstLine="4420"/>
        <w:rPr>
          <w:rFonts w:cs="仿宋_GB2312"/>
          <w:szCs w:val="30"/>
        </w:rPr>
      </w:pPr>
      <w:r>
        <w:rPr>
          <w:rFonts w:cs="仿宋_GB2312" w:hint="eastAsia"/>
          <w:szCs w:val="30"/>
        </w:rPr>
        <w:t>委托人：</w:t>
      </w:r>
    </w:p>
    <w:p w:rsidR="005C5CC9" w:rsidRDefault="00CB31FE">
      <w:pPr>
        <w:tabs>
          <w:tab w:val="left" w:pos="790"/>
          <w:tab w:val="left" w:pos="1264"/>
        </w:tabs>
        <w:overflowPunct w:val="0"/>
        <w:adjustRightInd w:val="0"/>
        <w:snapToGrid w:val="0"/>
        <w:spacing w:line="336" w:lineRule="auto"/>
        <w:ind w:right="1247" w:firstLine="624"/>
        <w:jc w:val="right"/>
        <w:rPr>
          <w:rFonts w:cs="仿宋_GB2312"/>
          <w:szCs w:val="30"/>
        </w:rPr>
      </w:pPr>
      <w:r>
        <w:rPr>
          <w:rFonts w:cs="仿宋_GB2312" w:hint="eastAsia"/>
          <w:szCs w:val="30"/>
        </w:rPr>
        <w:t>年</w:t>
      </w:r>
      <w:r>
        <w:rPr>
          <w:rFonts w:cs="仿宋_GB2312" w:hint="eastAsia"/>
          <w:szCs w:val="30"/>
        </w:rPr>
        <w:t xml:space="preserve">   </w:t>
      </w:r>
      <w:r>
        <w:rPr>
          <w:rFonts w:cs="仿宋_GB2312" w:hint="eastAsia"/>
          <w:szCs w:val="30"/>
        </w:rPr>
        <w:t>月</w:t>
      </w:r>
      <w:r>
        <w:rPr>
          <w:rFonts w:cs="仿宋_GB2312" w:hint="eastAsia"/>
          <w:szCs w:val="30"/>
        </w:rPr>
        <w:t xml:space="preserve">   </w:t>
      </w:r>
      <w:r>
        <w:rPr>
          <w:rFonts w:cs="仿宋_GB2312" w:hint="eastAsia"/>
          <w:szCs w:val="30"/>
        </w:rPr>
        <w:t>日</w:t>
      </w: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CB31FE">
      <w:pPr>
        <w:tabs>
          <w:tab w:val="left" w:pos="790"/>
          <w:tab w:val="left" w:pos="1264"/>
        </w:tabs>
        <w:overflowPunct w:val="0"/>
        <w:adjustRightInd w:val="0"/>
        <w:snapToGrid w:val="0"/>
        <w:spacing w:line="336" w:lineRule="auto"/>
        <w:ind w:firstLine="624"/>
        <w:rPr>
          <w:rFonts w:cs="仿宋_GB2312"/>
          <w:szCs w:val="30"/>
        </w:rPr>
      </w:pPr>
      <w:r>
        <w:rPr>
          <w:rFonts w:cs="仿宋_GB2312" w:hint="eastAsia"/>
          <w:szCs w:val="30"/>
        </w:rPr>
        <w:t>附：举报人、受委托人身份证复印件</w:t>
      </w: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sectPr w:rsidR="005C5CC9">
          <w:footerReference w:type="even" r:id="rId7"/>
          <w:footerReference w:type="default" r:id="rId8"/>
          <w:pgSz w:w="11906" w:h="16838"/>
          <w:pgMar w:top="2098" w:right="1474" w:bottom="1984" w:left="1587" w:header="851" w:footer="1417" w:gutter="0"/>
          <w:cols w:space="0"/>
          <w:docGrid w:type="linesAndChars" w:linePitch="579" w:charSpace="-842"/>
        </w:sect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CB31FE">
      <w:pPr>
        <w:rPr>
          <w:rFonts w:cs="仿宋_GB2312"/>
          <w:szCs w:val="30"/>
        </w:rPr>
      </w:pPr>
      <w:r>
        <w:rPr>
          <w:rFonts w:cs="仿宋_GB2312" w:hint="eastAsia"/>
          <w:szCs w:val="30"/>
        </w:rPr>
        <w:br w:type="page"/>
      </w: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cs="仿宋_GB2312"/>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line="336" w:lineRule="auto"/>
        <w:ind w:firstLine="624"/>
        <w:rPr>
          <w:rFonts w:hAnsi="宋体"/>
          <w:szCs w:val="30"/>
        </w:rPr>
      </w:pPr>
    </w:p>
    <w:p w:rsidR="005C5CC9" w:rsidRDefault="005C5CC9">
      <w:pPr>
        <w:tabs>
          <w:tab w:val="left" w:pos="790"/>
          <w:tab w:val="left" w:pos="1264"/>
        </w:tabs>
        <w:overflowPunct w:val="0"/>
        <w:adjustRightInd w:val="0"/>
        <w:snapToGrid w:val="0"/>
        <w:spacing w:after="140" w:line="336" w:lineRule="auto"/>
        <w:ind w:firstLine="624"/>
        <w:rPr>
          <w:rFonts w:hAnsi="宋体"/>
          <w:szCs w:val="30"/>
        </w:rPr>
      </w:pPr>
    </w:p>
    <w:p w:rsidR="005C5CC9" w:rsidRDefault="005C5CC9">
      <w:pPr>
        <w:overflowPunct w:val="0"/>
        <w:adjustRightInd w:val="0"/>
        <w:snapToGrid w:val="0"/>
        <w:spacing w:line="336" w:lineRule="auto"/>
        <w:ind w:firstLine="284"/>
        <w:rPr>
          <w:rFonts w:hAnsi="宋体"/>
          <w:sz w:val="28"/>
          <w:szCs w:val="28"/>
        </w:rPr>
      </w:pPr>
      <w:r w:rsidRPr="005C5CC9">
        <w:rPr>
          <w:sz w:val="28"/>
          <w:szCs w:val="28"/>
        </w:rPr>
        <w:pict>
          <v:line id="_x0000_s2051" style="position:absolute;left:0;text-align:left;z-index:251667456;mso-width-relative:page;mso-height-relative:page" from="0,20.7pt" to="442.2pt,20.7pt" strokeweight="1pt">
            <w10:anchorlock/>
          </v:line>
        </w:pict>
      </w:r>
      <w:r w:rsidRPr="005C5CC9">
        <w:rPr>
          <w:sz w:val="28"/>
          <w:szCs w:val="28"/>
        </w:rPr>
        <w:pict>
          <v:line id="_x0000_s2052" style="position:absolute;left:0;text-align:left;z-index:251666432;mso-width-relative:page;mso-height-relative:page" from="0,-3.95pt" to="442.2pt,-3.95pt" strokeweight="1pt">
            <w10:anchorlock/>
          </v:line>
        </w:pict>
      </w:r>
      <w:r w:rsidR="00CB31FE">
        <w:rPr>
          <w:rFonts w:hAnsi="宋体" w:hint="eastAsia"/>
          <w:sz w:val="28"/>
          <w:szCs w:val="28"/>
        </w:rPr>
        <w:t>上海市市场监督管理局办公室</w:t>
      </w:r>
      <w:r w:rsidR="00CB31FE">
        <w:rPr>
          <w:rFonts w:hAnsi="宋体" w:hint="eastAsia"/>
          <w:spacing w:val="-2"/>
          <w:sz w:val="28"/>
          <w:szCs w:val="28"/>
        </w:rPr>
        <w:t xml:space="preserve">               </w:t>
      </w:r>
      <w:r w:rsidR="00CB31FE">
        <w:rPr>
          <w:rFonts w:hAnsi="宋体" w:hint="eastAsia"/>
          <w:sz w:val="28"/>
          <w:szCs w:val="28"/>
        </w:rPr>
        <w:t>202</w:t>
      </w:r>
      <w:r w:rsidR="00CB31FE">
        <w:rPr>
          <w:rFonts w:hAnsi="宋体"/>
          <w:sz w:val="28"/>
          <w:szCs w:val="28"/>
          <w:lang/>
        </w:rPr>
        <w:t>3</w:t>
      </w:r>
      <w:r w:rsidR="00CB31FE">
        <w:rPr>
          <w:rFonts w:hAnsi="宋体" w:hint="eastAsia"/>
          <w:sz w:val="28"/>
          <w:szCs w:val="28"/>
        </w:rPr>
        <w:t>年</w:t>
      </w:r>
      <w:r w:rsidR="00CB31FE">
        <w:rPr>
          <w:rFonts w:hAnsi="宋体" w:hint="eastAsia"/>
          <w:sz w:val="28"/>
          <w:szCs w:val="28"/>
        </w:rPr>
        <w:t>6</w:t>
      </w:r>
      <w:r w:rsidR="00CB31FE">
        <w:rPr>
          <w:rFonts w:hAnsi="宋体" w:hint="eastAsia"/>
          <w:sz w:val="28"/>
          <w:szCs w:val="28"/>
        </w:rPr>
        <w:t>月</w:t>
      </w:r>
      <w:r w:rsidR="00CB31FE">
        <w:rPr>
          <w:rFonts w:hAnsi="宋体" w:hint="eastAsia"/>
          <w:sz w:val="28"/>
          <w:szCs w:val="28"/>
        </w:rPr>
        <w:t>2</w:t>
      </w:r>
      <w:r w:rsidR="00CB31FE">
        <w:rPr>
          <w:rFonts w:hAnsi="宋体"/>
          <w:sz w:val="28"/>
          <w:szCs w:val="28"/>
          <w:lang/>
        </w:rPr>
        <w:t>8</w:t>
      </w:r>
      <w:r w:rsidR="00CB31FE">
        <w:rPr>
          <w:rFonts w:hAnsi="宋体" w:hint="eastAsia"/>
          <w:sz w:val="28"/>
          <w:szCs w:val="28"/>
        </w:rPr>
        <w:t>日印发</w:t>
      </w:r>
      <w:r w:rsidR="00CB31FE">
        <w:rPr>
          <w:rFonts w:hAnsi="宋体" w:hint="eastAsia"/>
          <w:sz w:val="28"/>
          <w:szCs w:val="28"/>
        </w:rPr>
        <w:t xml:space="preserve">  </w:t>
      </w:r>
    </w:p>
    <w:sectPr w:rsidR="005C5CC9" w:rsidSect="005C5CC9">
      <w:footerReference w:type="even" r:id="rId9"/>
      <w:footerReference w:type="default" r:id="rId10"/>
      <w:pgSz w:w="11906" w:h="16838"/>
      <w:pgMar w:top="2098" w:right="1474" w:bottom="1984" w:left="1587" w:header="851" w:footer="1417"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CC9" w:rsidRDefault="005C5CC9" w:rsidP="005C5CC9">
      <w:r>
        <w:separator/>
      </w:r>
    </w:p>
  </w:endnote>
  <w:endnote w:type="continuationSeparator" w:id="1">
    <w:p w:rsidR="005C5CC9" w:rsidRDefault="005C5CC9" w:rsidP="005C5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C9" w:rsidRDefault="00CB31FE">
    <w:pPr>
      <w:pStyle w:val="a3"/>
      <w:ind w:left="312" w:right="312"/>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sidR="005C5CC9">
      <w:rPr>
        <w:rFonts w:ascii="宋体" w:eastAsia="宋体" w:hAnsi="宋体" w:hint="eastAsia"/>
        <w:sz w:val="28"/>
        <w:szCs w:val="28"/>
      </w:rPr>
      <w:fldChar w:fldCharType="begin"/>
    </w:r>
    <w:r>
      <w:rPr>
        <w:rFonts w:ascii="宋体" w:eastAsia="宋体" w:hAnsi="宋体" w:hint="eastAsia"/>
        <w:sz w:val="28"/>
        <w:szCs w:val="28"/>
      </w:rPr>
      <w:instrText xml:space="preserve"> PAGE </w:instrText>
    </w:r>
    <w:r w:rsidR="005C5CC9">
      <w:rPr>
        <w:rFonts w:ascii="宋体" w:eastAsia="宋体" w:hAnsi="宋体" w:hint="eastAsia"/>
        <w:sz w:val="28"/>
        <w:szCs w:val="28"/>
      </w:rPr>
      <w:fldChar w:fldCharType="separate"/>
    </w:r>
    <w:r>
      <w:rPr>
        <w:rFonts w:ascii="宋体" w:eastAsia="宋体" w:hAnsi="宋体"/>
        <w:noProof/>
        <w:sz w:val="28"/>
        <w:szCs w:val="28"/>
      </w:rPr>
      <w:t>12</w:t>
    </w:r>
    <w:r w:rsidR="005C5CC9">
      <w:rPr>
        <w:rFonts w:ascii="宋体" w:eastAsia="宋体" w:hAnsi="宋体" w:hint="eastAsia"/>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C9" w:rsidRDefault="00CB31FE">
    <w:pPr>
      <w:pStyle w:val="a3"/>
      <w:ind w:left="312" w:right="312"/>
      <w:jc w:val="righ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sidR="005C5CC9">
      <w:rPr>
        <w:rFonts w:ascii="宋体" w:eastAsia="宋体" w:hAnsi="宋体" w:hint="eastAsia"/>
        <w:sz w:val="28"/>
        <w:szCs w:val="28"/>
      </w:rPr>
      <w:fldChar w:fldCharType="begin"/>
    </w:r>
    <w:r>
      <w:rPr>
        <w:rFonts w:ascii="宋体" w:eastAsia="宋体" w:hAnsi="宋体" w:hint="eastAsia"/>
        <w:sz w:val="28"/>
        <w:szCs w:val="28"/>
      </w:rPr>
      <w:instrText xml:space="preserve"> PAGE </w:instrText>
    </w:r>
    <w:r w:rsidR="005C5CC9">
      <w:rPr>
        <w:rFonts w:ascii="宋体" w:eastAsia="宋体" w:hAnsi="宋体" w:hint="eastAsia"/>
        <w:sz w:val="28"/>
        <w:szCs w:val="28"/>
      </w:rPr>
      <w:fldChar w:fldCharType="separate"/>
    </w:r>
    <w:r>
      <w:rPr>
        <w:rFonts w:ascii="宋体" w:eastAsia="宋体" w:hAnsi="宋体"/>
        <w:noProof/>
        <w:sz w:val="28"/>
        <w:szCs w:val="28"/>
      </w:rPr>
      <w:t>11</w:t>
    </w:r>
    <w:r w:rsidR="005C5CC9">
      <w:rPr>
        <w:rFonts w:ascii="宋体" w:eastAsia="宋体" w:hAnsi="宋体" w:hint="eastAsia"/>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C9" w:rsidRDefault="005C5CC9">
    <w:pPr>
      <w:pStyle w:val="a3"/>
      <w:ind w:left="312" w:right="312"/>
      <w:rPr>
        <w:rFonts w:ascii="宋体" w:eastAsia="宋体" w:hAnsi="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C9" w:rsidRDefault="005C5CC9">
    <w:pPr>
      <w:pStyle w:val="a3"/>
      <w:ind w:left="312" w:right="312"/>
      <w:jc w:val="right"/>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CC9" w:rsidRDefault="005C5CC9" w:rsidP="005C5CC9">
      <w:r>
        <w:separator/>
      </w:r>
    </w:p>
  </w:footnote>
  <w:footnote w:type="continuationSeparator" w:id="1">
    <w:p w:rsidR="005C5CC9" w:rsidRDefault="005C5CC9" w:rsidP="005C5C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8"/>
  <w:drawingGridVerticalSpacing w:val="290"/>
  <w:displayHorizontalDrawingGridEvery w:val="2"/>
  <w:displayVerticalDrawingGridEvery w:val="2"/>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7D4E"/>
    <w:rsid w:val="FFCDFC9E"/>
    <w:rsid w:val="FFCF5A1D"/>
    <w:rsid w:val="FFDEB76B"/>
    <w:rsid w:val="FFF3914B"/>
    <w:rsid w:val="FFF7C69C"/>
    <w:rsid w:val="FFFB217A"/>
    <w:rsid w:val="FFFC1BC9"/>
    <w:rsid w:val="FFFC9378"/>
    <w:rsid w:val="FFFE5F3D"/>
    <w:rsid w:val="001F62B8"/>
    <w:rsid w:val="005C5CC9"/>
    <w:rsid w:val="00A57D4E"/>
    <w:rsid w:val="00CB31FE"/>
    <w:rsid w:val="038703EF"/>
    <w:rsid w:val="0DDC76F8"/>
    <w:rsid w:val="0F735C33"/>
    <w:rsid w:val="0F9FA7AC"/>
    <w:rsid w:val="1B669805"/>
    <w:rsid w:val="1D7F1D1A"/>
    <w:rsid w:val="1D9B8047"/>
    <w:rsid w:val="1EED5B23"/>
    <w:rsid w:val="1EF334DB"/>
    <w:rsid w:val="1FFE80EB"/>
    <w:rsid w:val="23FAD25E"/>
    <w:rsid w:val="27E69AC5"/>
    <w:rsid w:val="292E6CBB"/>
    <w:rsid w:val="2AF73304"/>
    <w:rsid w:val="2B4F9514"/>
    <w:rsid w:val="2BEE2C2B"/>
    <w:rsid w:val="2FF6F69A"/>
    <w:rsid w:val="367CF7CF"/>
    <w:rsid w:val="37FBEDC6"/>
    <w:rsid w:val="397FF051"/>
    <w:rsid w:val="399FA002"/>
    <w:rsid w:val="3B694CDE"/>
    <w:rsid w:val="3BDE7F30"/>
    <w:rsid w:val="3BF7FDB6"/>
    <w:rsid w:val="3EAB0813"/>
    <w:rsid w:val="3EBC3853"/>
    <w:rsid w:val="3EDFE52A"/>
    <w:rsid w:val="3EF71337"/>
    <w:rsid w:val="3EFBD380"/>
    <w:rsid w:val="3F2F43A4"/>
    <w:rsid w:val="3F5FBE7E"/>
    <w:rsid w:val="3F71C185"/>
    <w:rsid w:val="3F7FC483"/>
    <w:rsid w:val="3F9B93AA"/>
    <w:rsid w:val="3FB9FC54"/>
    <w:rsid w:val="3FD22737"/>
    <w:rsid w:val="3FEBDDB0"/>
    <w:rsid w:val="3FF5B066"/>
    <w:rsid w:val="4BBEFD04"/>
    <w:rsid w:val="4E7DD714"/>
    <w:rsid w:val="4FFBF1FC"/>
    <w:rsid w:val="532FFA90"/>
    <w:rsid w:val="55E2A7CA"/>
    <w:rsid w:val="57EA5B46"/>
    <w:rsid w:val="58FD66B1"/>
    <w:rsid w:val="5BBF084E"/>
    <w:rsid w:val="5BF2134E"/>
    <w:rsid w:val="5CFF4DD7"/>
    <w:rsid w:val="5DF36456"/>
    <w:rsid w:val="5EBBBFC0"/>
    <w:rsid w:val="5EDFBE15"/>
    <w:rsid w:val="5EFE8C72"/>
    <w:rsid w:val="5FCF09C0"/>
    <w:rsid w:val="5FFB2AE2"/>
    <w:rsid w:val="5FFD8BE9"/>
    <w:rsid w:val="5FFDBD30"/>
    <w:rsid w:val="630E9106"/>
    <w:rsid w:val="6326745A"/>
    <w:rsid w:val="65EFC6C0"/>
    <w:rsid w:val="6799CC6D"/>
    <w:rsid w:val="6A9C48E7"/>
    <w:rsid w:val="6BDFD21C"/>
    <w:rsid w:val="6CF36B2E"/>
    <w:rsid w:val="6E76777D"/>
    <w:rsid w:val="6EFF5A0F"/>
    <w:rsid w:val="6F7634CC"/>
    <w:rsid w:val="6F97D5AD"/>
    <w:rsid w:val="6FB7DCE1"/>
    <w:rsid w:val="6FBAD4F1"/>
    <w:rsid w:val="6FC7467B"/>
    <w:rsid w:val="6FE5F6F3"/>
    <w:rsid w:val="6FFF5D5B"/>
    <w:rsid w:val="72E5F629"/>
    <w:rsid w:val="72FDED00"/>
    <w:rsid w:val="736FD74B"/>
    <w:rsid w:val="73EEE984"/>
    <w:rsid w:val="74CD42F9"/>
    <w:rsid w:val="74F7DD86"/>
    <w:rsid w:val="756F68A9"/>
    <w:rsid w:val="75776BAB"/>
    <w:rsid w:val="757F65A6"/>
    <w:rsid w:val="75FF09E3"/>
    <w:rsid w:val="75FF1A10"/>
    <w:rsid w:val="763E07C6"/>
    <w:rsid w:val="76BDA3B0"/>
    <w:rsid w:val="7729A141"/>
    <w:rsid w:val="776DD6D4"/>
    <w:rsid w:val="77EB755D"/>
    <w:rsid w:val="77F36987"/>
    <w:rsid w:val="77F506DA"/>
    <w:rsid w:val="77FB3BA4"/>
    <w:rsid w:val="78FFB843"/>
    <w:rsid w:val="79F5E771"/>
    <w:rsid w:val="7B2D29EB"/>
    <w:rsid w:val="7B7B75C0"/>
    <w:rsid w:val="7B7BF051"/>
    <w:rsid w:val="7B9E555F"/>
    <w:rsid w:val="7BB168E1"/>
    <w:rsid w:val="7BD7436A"/>
    <w:rsid w:val="7BE9B268"/>
    <w:rsid w:val="7BF5D20F"/>
    <w:rsid w:val="7BF7E65C"/>
    <w:rsid w:val="7BFBBAC0"/>
    <w:rsid w:val="7BFF8440"/>
    <w:rsid w:val="7D5D3AC7"/>
    <w:rsid w:val="7D5F9289"/>
    <w:rsid w:val="7D7714FE"/>
    <w:rsid w:val="7D7E15BF"/>
    <w:rsid w:val="7DBB8087"/>
    <w:rsid w:val="7DEF9026"/>
    <w:rsid w:val="7DF70AA1"/>
    <w:rsid w:val="7DFF64C1"/>
    <w:rsid w:val="7E9BF2E6"/>
    <w:rsid w:val="7ECDA5F0"/>
    <w:rsid w:val="7EEBD379"/>
    <w:rsid w:val="7EF9136E"/>
    <w:rsid w:val="7F3C53DA"/>
    <w:rsid w:val="7F3F7B3F"/>
    <w:rsid w:val="7F4C0186"/>
    <w:rsid w:val="7F5F5184"/>
    <w:rsid w:val="7F64054F"/>
    <w:rsid w:val="7F6DC37C"/>
    <w:rsid w:val="7F6F5882"/>
    <w:rsid w:val="7F7F79FF"/>
    <w:rsid w:val="7FBAE3C9"/>
    <w:rsid w:val="7FBDE7C2"/>
    <w:rsid w:val="7FE594FD"/>
    <w:rsid w:val="7FEF1C62"/>
    <w:rsid w:val="7FF10836"/>
    <w:rsid w:val="7FF73A26"/>
    <w:rsid w:val="7FF74F45"/>
    <w:rsid w:val="7FFDE3F6"/>
    <w:rsid w:val="7FFE18E2"/>
    <w:rsid w:val="7FFF7B62"/>
    <w:rsid w:val="7FFF96A7"/>
    <w:rsid w:val="7FFFB9B2"/>
    <w:rsid w:val="7FFFCE29"/>
    <w:rsid w:val="81BEDDD9"/>
    <w:rsid w:val="8F5C8375"/>
    <w:rsid w:val="93FF406C"/>
    <w:rsid w:val="96E47C1A"/>
    <w:rsid w:val="9AD9DF2C"/>
    <w:rsid w:val="9DF50774"/>
    <w:rsid w:val="9EEFDB23"/>
    <w:rsid w:val="9FCE00EA"/>
    <w:rsid w:val="9FF9D6BE"/>
    <w:rsid w:val="A57EA1EF"/>
    <w:rsid w:val="AFBEC9B1"/>
    <w:rsid w:val="B3B9BF7E"/>
    <w:rsid w:val="B4F62DDC"/>
    <w:rsid w:val="B77F6499"/>
    <w:rsid w:val="B7DFCAE2"/>
    <w:rsid w:val="B7DFF3C4"/>
    <w:rsid w:val="BA7B23C6"/>
    <w:rsid w:val="BBB5754B"/>
    <w:rsid w:val="BDAFEF3A"/>
    <w:rsid w:val="BDCFCB2F"/>
    <w:rsid w:val="BDDFC170"/>
    <w:rsid w:val="BDEF2B92"/>
    <w:rsid w:val="BEC6B476"/>
    <w:rsid w:val="BF3F7650"/>
    <w:rsid w:val="BF7392FB"/>
    <w:rsid w:val="BFCF58B9"/>
    <w:rsid w:val="BFD72B47"/>
    <w:rsid w:val="BFF716F7"/>
    <w:rsid w:val="C5FFB35A"/>
    <w:rsid w:val="C6777960"/>
    <w:rsid w:val="C7B64E8F"/>
    <w:rsid w:val="C7CDC57D"/>
    <w:rsid w:val="C7EB853A"/>
    <w:rsid w:val="CA7BCAD3"/>
    <w:rsid w:val="CB9D9E10"/>
    <w:rsid w:val="CCFB179E"/>
    <w:rsid w:val="CDEBE651"/>
    <w:rsid w:val="CDFF7F82"/>
    <w:rsid w:val="CEFE1E1B"/>
    <w:rsid w:val="CF7B026D"/>
    <w:rsid w:val="CFB9A2C6"/>
    <w:rsid w:val="CFFA1EBA"/>
    <w:rsid w:val="D7535655"/>
    <w:rsid w:val="D7CE993A"/>
    <w:rsid w:val="D7FDD797"/>
    <w:rsid w:val="D9E7B53D"/>
    <w:rsid w:val="DBFE67BB"/>
    <w:rsid w:val="DC27FD34"/>
    <w:rsid w:val="DDE991DF"/>
    <w:rsid w:val="DE09D8CC"/>
    <w:rsid w:val="DEDEC2CA"/>
    <w:rsid w:val="DFBEFBE4"/>
    <w:rsid w:val="DFEFFF0F"/>
    <w:rsid w:val="DFFF3A90"/>
    <w:rsid w:val="E37DB6D9"/>
    <w:rsid w:val="E4DEB6B1"/>
    <w:rsid w:val="E53E40A2"/>
    <w:rsid w:val="E9CF8EE4"/>
    <w:rsid w:val="EBFDF31D"/>
    <w:rsid w:val="ECB76774"/>
    <w:rsid w:val="EE3F0A24"/>
    <w:rsid w:val="EEBF42C8"/>
    <w:rsid w:val="EEEE21F5"/>
    <w:rsid w:val="EF331393"/>
    <w:rsid w:val="EF34E0E7"/>
    <w:rsid w:val="EF68F84A"/>
    <w:rsid w:val="EF6D7E00"/>
    <w:rsid w:val="EF6F6BEC"/>
    <w:rsid w:val="EF7FEE62"/>
    <w:rsid w:val="EFBB7343"/>
    <w:rsid w:val="EFBF9A59"/>
    <w:rsid w:val="EFDF3A04"/>
    <w:rsid w:val="EFEEA7E0"/>
    <w:rsid w:val="F25CCACF"/>
    <w:rsid w:val="F3E73CEA"/>
    <w:rsid w:val="F3EDCE3C"/>
    <w:rsid w:val="F4A7C83E"/>
    <w:rsid w:val="F4EFD7AF"/>
    <w:rsid w:val="F665813E"/>
    <w:rsid w:val="F6DF4147"/>
    <w:rsid w:val="F6F7674F"/>
    <w:rsid w:val="F7F1A51E"/>
    <w:rsid w:val="F7FF2E7A"/>
    <w:rsid w:val="F8CDB648"/>
    <w:rsid w:val="F97D2BC7"/>
    <w:rsid w:val="FAC58FE0"/>
    <w:rsid w:val="FAE7F11C"/>
    <w:rsid w:val="FAF79114"/>
    <w:rsid w:val="FAFBD912"/>
    <w:rsid w:val="FBC7A93E"/>
    <w:rsid w:val="FBC7C7B5"/>
    <w:rsid w:val="FBDE56D4"/>
    <w:rsid w:val="FBEE0836"/>
    <w:rsid w:val="FBF338E4"/>
    <w:rsid w:val="FBFA8BF5"/>
    <w:rsid w:val="FBFFE6A7"/>
    <w:rsid w:val="FD7F454E"/>
    <w:rsid w:val="FD9F887D"/>
    <w:rsid w:val="FDD125C4"/>
    <w:rsid w:val="FDDEB7D4"/>
    <w:rsid w:val="FDE5C867"/>
    <w:rsid w:val="FDF3B129"/>
    <w:rsid w:val="FDF3B6A8"/>
    <w:rsid w:val="FDF74FA6"/>
    <w:rsid w:val="FDFF5620"/>
    <w:rsid w:val="FE734873"/>
    <w:rsid w:val="FEE7B774"/>
    <w:rsid w:val="FEF6B470"/>
    <w:rsid w:val="FEF704EB"/>
    <w:rsid w:val="FEFB4DC1"/>
    <w:rsid w:val="FEFC6F48"/>
    <w:rsid w:val="FF6B753D"/>
    <w:rsid w:val="FF771DA0"/>
    <w:rsid w:val="FF7C911D"/>
    <w:rsid w:val="FF9DAF9B"/>
    <w:rsid w:val="FF9F18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CC9"/>
    <w:pPr>
      <w:widowControl w:val="0"/>
      <w:jc w:val="both"/>
    </w:pPr>
    <w:rPr>
      <w:rFonts w:ascii="仿宋_GB2312" w:eastAsia="仿宋_GB2312" w:hAnsi="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C5CC9"/>
    <w:pPr>
      <w:tabs>
        <w:tab w:val="center" w:pos="4153"/>
        <w:tab w:val="right" w:pos="8306"/>
      </w:tabs>
      <w:snapToGrid w:val="0"/>
      <w:jc w:val="left"/>
    </w:pPr>
    <w:rPr>
      <w:sz w:val="18"/>
    </w:rPr>
  </w:style>
  <w:style w:type="paragraph" w:styleId="a4">
    <w:name w:val="header"/>
    <w:basedOn w:val="a"/>
    <w:qFormat/>
    <w:rsid w:val="005C5CC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5C5CC9"/>
    <w:pPr>
      <w:widowControl/>
      <w:spacing w:before="100" w:beforeAutospacing="1" w:after="100" w:afterAutospacing="1"/>
      <w:jc w:val="left"/>
    </w:pPr>
    <w:rPr>
      <w:rFonts w:ascii="宋体" w:hAnsi="宋体" w:cs="宋体"/>
      <w:kern w:val="0"/>
      <w:sz w:val="24"/>
    </w:rPr>
  </w:style>
  <w:style w:type="table" w:styleId="a6">
    <w:name w:val="Table Grid"/>
    <w:basedOn w:val="a1"/>
    <w:qFormat/>
    <w:rsid w:val="005C5C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5C5CC9"/>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4484</Words>
  <Characters>431</Characters>
  <Application>Microsoft Office Word</Application>
  <DocSecurity>0</DocSecurity>
  <Lines>3</Lines>
  <Paragraphs>9</Paragraphs>
  <ScaleCrop>false</ScaleCrop>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上海市市场监管领域重大违法行为</dc:title>
  <dc:creator>Administrator</dc:creator>
  <cp:lastModifiedBy>朱蓉梅</cp:lastModifiedBy>
  <cp:revision>3</cp:revision>
  <cp:lastPrinted>2023-05-11T07:36:00Z</cp:lastPrinted>
  <dcterms:created xsi:type="dcterms:W3CDTF">2014-11-29T20:08:00Z</dcterms:created>
  <dcterms:modified xsi:type="dcterms:W3CDTF">2023-06-28T07:48:00Z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