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23" w:rsidRPr="00616C23" w:rsidRDefault="00616C23" w:rsidP="00674ADC">
      <w:pPr>
        <w:pStyle w:val="a7"/>
        <w:suppressLineNumbers/>
        <w:adjustRightInd w:val="0"/>
        <w:snapToGrid w:val="0"/>
        <w:spacing w:line="360" w:lineRule="auto"/>
        <w:rPr>
          <w:rFonts w:hAnsi="宋体"/>
          <w:b/>
          <w:sz w:val="24"/>
          <w:szCs w:val="24"/>
        </w:rPr>
      </w:pPr>
      <w:r w:rsidRPr="00616C23">
        <w:rPr>
          <w:rFonts w:hAnsi="宋体" w:hint="eastAsia"/>
          <w:b/>
          <w:sz w:val="24"/>
          <w:szCs w:val="24"/>
        </w:rPr>
        <w:t>附件</w:t>
      </w:r>
      <w:r w:rsidR="00F00E4D" w:rsidRPr="00FD62BB">
        <w:rPr>
          <w:rFonts w:ascii="Times New Roman" w:hAnsi="Times New Roman" w:cs="Times New Roman"/>
          <w:b/>
          <w:sz w:val="24"/>
          <w:szCs w:val="24"/>
        </w:rPr>
        <w:t>5</w:t>
      </w:r>
      <w:r w:rsidR="00674ADC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674ADC">
        <w:rPr>
          <w:rFonts w:ascii="Times New Roman" w:hAnsi="Times New Roman" w:cs="Times New Roman" w:hint="eastAsia"/>
          <w:b/>
          <w:sz w:val="24"/>
          <w:szCs w:val="24"/>
        </w:rPr>
        <w:t xml:space="preserve">4020 </w:t>
      </w:r>
      <w:r w:rsidR="00E16C19" w:rsidRPr="00E16C19">
        <w:rPr>
          <w:rFonts w:hAnsi="宋体" w:hint="eastAsia"/>
          <w:b/>
          <w:sz w:val="24"/>
          <w:szCs w:val="24"/>
        </w:rPr>
        <w:t>玻璃容器垂直轴偏差和圆跳动测定法</w:t>
      </w:r>
      <w:r w:rsidR="00E6376E">
        <w:rPr>
          <w:rFonts w:hAnsi="宋体" w:hint="eastAsia"/>
          <w:b/>
          <w:sz w:val="24"/>
          <w:szCs w:val="24"/>
        </w:rPr>
        <w:t>公示稿</w:t>
      </w:r>
    </w:p>
    <w:p w:rsidR="00616C23" w:rsidRPr="00FE63B0" w:rsidRDefault="00616C23" w:rsidP="00674ADC">
      <w:pPr>
        <w:pStyle w:val="a7"/>
        <w:suppressLineNumbers/>
        <w:adjustRightInd w:val="0"/>
        <w:snapToGrid w:val="0"/>
        <w:spacing w:line="360" w:lineRule="auto"/>
        <w:rPr>
          <w:rFonts w:hAnsi="宋体"/>
          <w:b/>
          <w:sz w:val="24"/>
          <w:szCs w:val="24"/>
        </w:rPr>
      </w:pPr>
    </w:p>
    <w:p w:rsidR="00E16C19" w:rsidRDefault="00E16C19" w:rsidP="00674ADC">
      <w:pPr>
        <w:adjustRightInd w:val="0"/>
        <w:snapToGrid w:val="0"/>
        <w:spacing w:line="360" w:lineRule="auto"/>
        <w:ind w:firstLine="420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E6376E">
        <w:rPr>
          <w:b/>
          <w:kern w:val="0"/>
          <w:sz w:val="24"/>
          <w:szCs w:val="24"/>
        </w:rPr>
        <w:t>4020</w:t>
      </w:r>
      <w:r w:rsidR="00E6376E" w:rsidRPr="00E6376E">
        <w:rPr>
          <w:b/>
          <w:kern w:val="0"/>
          <w:sz w:val="24"/>
          <w:szCs w:val="24"/>
        </w:rPr>
        <w:t xml:space="preserve"> </w:t>
      </w:r>
      <w:r w:rsidRPr="00E16C19">
        <w:rPr>
          <w:rFonts w:ascii="宋体" w:hAnsi="宋体" w:cs="宋体" w:hint="eastAsia"/>
          <w:b/>
          <w:kern w:val="0"/>
          <w:sz w:val="24"/>
          <w:szCs w:val="24"/>
        </w:rPr>
        <w:t>玻璃容器垂直轴偏差和圆跳动测定法</w:t>
      </w:r>
    </w:p>
    <w:p w:rsidR="00E16C19" w:rsidRPr="00E16C19" w:rsidRDefault="00E16C19" w:rsidP="00674ADC">
      <w:pPr>
        <w:adjustRightInd w:val="0"/>
        <w:snapToGrid w:val="0"/>
        <w:spacing w:line="360" w:lineRule="auto"/>
        <w:ind w:firstLine="420"/>
        <w:rPr>
          <w:color w:val="000000"/>
          <w:sz w:val="24"/>
          <w:szCs w:val="24"/>
        </w:rPr>
      </w:pPr>
      <w:r w:rsidRPr="00E16C19">
        <w:rPr>
          <w:color w:val="000000"/>
          <w:sz w:val="24"/>
          <w:szCs w:val="24"/>
        </w:rPr>
        <w:t>垂直轴偏差</w:t>
      </w:r>
      <w:r w:rsidRPr="00E16C19">
        <w:rPr>
          <w:rFonts w:hint="eastAsia"/>
          <w:color w:val="000000"/>
          <w:sz w:val="24"/>
          <w:szCs w:val="24"/>
        </w:rPr>
        <w:t>系</w:t>
      </w:r>
      <w:r w:rsidRPr="00E16C19">
        <w:rPr>
          <w:color w:val="000000"/>
          <w:sz w:val="24"/>
          <w:szCs w:val="24"/>
        </w:rPr>
        <w:t>指玻璃瓶绕瓶底中心轴旋转一周时，瓶口的中心绕瓶底中心轴所作圆的直径的二分之一</w:t>
      </w:r>
      <w:r w:rsidRPr="00E16C19">
        <w:rPr>
          <w:rFonts w:hint="eastAsia"/>
          <w:color w:val="000000"/>
          <w:sz w:val="24"/>
          <w:szCs w:val="24"/>
        </w:rPr>
        <w:t>，是指</w:t>
      </w:r>
      <w:r w:rsidRPr="00E16C19">
        <w:rPr>
          <w:color w:val="000000"/>
          <w:sz w:val="24"/>
          <w:szCs w:val="24"/>
        </w:rPr>
        <w:t>瓶口的中心到通过瓶底中心垂直线的水平偏差。</w:t>
      </w:r>
      <w:r w:rsidRPr="00E16C19">
        <w:rPr>
          <w:rFonts w:hint="eastAsia"/>
          <w:color w:val="000000"/>
          <w:sz w:val="24"/>
          <w:szCs w:val="24"/>
        </w:rPr>
        <w:t>圆跳动系指</w:t>
      </w:r>
      <w:r w:rsidRPr="00E16C19">
        <w:rPr>
          <w:color w:val="000000"/>
          <w:sz w:val="24"/>
          <w:szCs w:val="24"/>
        </w:rPr>
        <w:t>玻璃</w:t>
      </w:r>
      <w:r w:rsidRPr="00E16C19">
        <w:rPr>
          <w:rFonts w:hint="eastAsia"/>
          <w:color w:val="000000"/>
          <w:sz w:val="24"/>
          <w:szCs w:val="24"/>
        </w:rPr>
        <w:t>安瓿</w:t>
      </w:r>
      <w:r w:rsidRPr="00E16C19">
        <w:rPr>
          <w:color w:val="000000"/>
          <w:sz w:val="24"/>
          <w:szCs w:val="24"/>
        </w:rPr>
        <w:t>绕瓶底中心轴旋转一周时</w:t>
      </w:r>
      <w:r w:rsidRPr="00E16C19">
        <w:rPr>
          <w:rFonts w:hint="eastAsia"/>
          <w:color w:val="000000"/>
          <w:sz w:val="24"/>
          <w:szCs w:val="24"/>
        </w:rPr>
        <w:t>，丝外径的最大变化量。</w:t>
      </w:r>
    </w:p>
    <w:p w:rsidR="00E16C19" w:rsidRPr="00E16C19" w:rsidRDefault="00E16C19" w:rsidP="00674ADC">
      <w:pPr>
        <w:adjustRightInd w:val="0"/>
        <w:snapToGrid w:val="0"/>
        <w:spacing w:line="360" w:lineRule="auto"/>
        <w:ind w:firstLine="420"/>
        <w:rPr>
          <w:color w:val="000000"/>
          <w:sz w:val="24"/>
          <w:szCs w:val="24"/>
        </w:rPr>
      </w:pPr>
      <w:r w:rsidRPr="00E16C19">
        <w:rPr>
          <w:color w:val="000000"/>
          <w:sz w:val="24"/>
          <w:szCs w:val="24"/>
        </w:rPr>
        <w:t>本法适用于形状为圆形</w:t>
      </w:r>
      <w:r w:rsidRPr="00E16C19">
        <w:rPr>
          <w:rFonts w:hint="eastAsia"/>
          <w:color w:val="000000"/>
          <w:sz w:val="24"/>
          <w:szCs w:val="24"/>
        </w:rPr>
        <w:t>或</w:t>
      </w:r>
      <w:r w:rsidRPr="00E16C19">
        <w:rPr>
          <w:color w:val="000000"/>
          <w:sz w:val="24"/>
          <w:szCs w:val="24"/>
        </w:rPr>
        <w:t>瓶底轴线可固定的药用玻璃瓶</w:t>
      </w:r>
      <w:r w:rsidRPr="00E16C19">
        <w:rPr>
          <w:rFonts w:hint="eastAsia"/>
          <w:color w:val="000000"/>
          <w:sz w:val="24"/>
          <w:szCs w:val="24"/>
        </w:rPr>
        <w:t>的</w:t>
      </w:r>
      <w:r w:rsidRPr="00E16C19">
        <w:rPr>
          <w:color w:val="000000"/>
          <w:sz w:val="24"/>
          <w:szCs w:val="24"/>
        </w:rPr>
        <w:t>垂直轴偏差</w:t>
      </w:r>
      <w:r w:rsidRPr="00E16C19">
        <w:rPr>
          <w:rFonts w:hint="eastAsia"/>
          <w:color w:val="000000"/>
          <w:sz w:val="24"/>
          <w:szCs w:val="24"/>
        </w:rPr>
        <w:t>或玻璃</w:t>
      </w:r>
      <w:r w:rsidRPr="00E16C19">
        <w:rPr>
          <w:color w:val="000000"/>
          <w:sz w:val="24"/>
          <w:szCs w:val="24"/>
        </w:rPr>
        <w:t>安瓿圆跳动的测定。</w:t>
      </w:r>
    </w:p>
    <w:p w:rsidR="00E16C19" w:rsidRPr="001F1ACF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2"/>
        <w:rPr>
          <w:b/>
          <w:color w:val="000000"/>
          <w:sz w:val="24"/>
          <w:szCs w:val="24"/>
        </w:rPr>
      </w:pPr>
      <w:r w:rsidRPr="00E16C19">
        <w:rPr>
          <w:b/>
          <w:color w:val="000000"/>
          <w:sz w:val="24"/>
          <w:szCs w:val="24"/>
        </w:rPr>
        <w:t>仪器装置</w:t>
      </w:r>
      <w:r w:rsidRPr="00E16C19">
        <w:rPr>
          <w:b/>
          <w:color w:val="000000"/>
          <w:sz w:val="24"/>
          <w:szCs w:val="24"/>
        </w:rPr>
        <w:t xml:space="preserve">  </w:t>
      </w:r>
      <w:r w:rsidRPr="00E16C19">
        <w:rPr>
          <w:rFonts w:hint="eastAsia"/>
          <w:color w:val="000000"/>
          <w:sz w:val="24"/>
          <w:szCs w:val="24"/>
        </w:rPr>
        <w:t>垂直轴偏差仪或圆跳动仪应符合</w:t>
      </w:r>
      <w:r w:rsidR="00677BE8">
        <w:rPr>
          <w:rFonts w:hint="eastAsia"/>
          <w:color w:val="000000"/>
          <w:sz w:val="24"/>
          <w:szCs w:val="24"/>
        </w:rPr>
        <w:t>的</w:t>
      </w:r>
      <w:r w:rsidRPr="00E16C19">
        <w:rPr>
          <w:rFonts w:hint="eastAsia"/>
          <w:color w:val="000000"/>
          <w:sz w:val="24"/>
          <w:szCs w:val="24"/>
        </w:rPr>
        <w:t>技术要求</w:t>
      </w:r>
      <w:r w:rsidRPr="00E16C19">
        <w:rPr>
          <w:color w:val="000000"/>
          <w:sz w:val="24"/>
          <w:szCs w:val="24"/>
        </w:rPr>
        <w:t>：</w:t>
      </w:r>
      <w:r w:rsidRPr="00E16C19">
        <w:rPr>
          <w:rFonts w:hint="eastAsia"/>
          <w:color w:val="000000"/>
          <w:sz w:val="24"/>
          <w:szCs w:val="24"/>
        </w:rPr>
        <w:t>应</w:t>
      </w:r>
      <w:r w:rsidRPr="00E16C19">
        <w:rPr>
          <w:color w:val="000000"/>
          <w:sz w:val="24"/>
          <w:szCs w:val="24"/>
        </w:rPr>
        <w:t>保证供试品瓶底水平放置时，可测得供试品瓶口中心与瓶底中心垂直轴的水平距离。有固定瓶底或保证瓶底与水平面的接触的方法或设备，可使瓶子旋转的底盘或可靠的旋转方法，保证瓶子在旋转过程中始终保持瓶底轴线的稳定。保证足够的高度且平行于瓶底轴线的立柱。立柱上可</w:t>
      </w:r>
      <w:r w:rsidRPr="00E16C19">
        <w:rPr>
          <w:rFonts w:hint="eastAsia"/>
          <w:color w:val="000000"/>
          <w:sz w:val="24"/>
          <w:szCs w:val="24"/>
        </w:rPr>
        <w:t>加</w:t>
      </w:r>
      <w:r w:rsidRPr="00E16C19">
        <w:rPr>
          <w:color w:val="000000"/>
          <w:sz w:val="24"/>
          <w:szCs w:val="24"/>
        </w:rPr>
        <w:t>装测量</w:t>
      </w:r>
      <w:r w:rsidRPr="00E16C19">
        <w:rPr>
          <w:rFonts w:hint="eastAsia"/>
          <w:color w:val="000000"/>
          <w:sz w:val="24"/>
          <w:szCs w:val="24"/>
        </w:rPr>
        <w:t>装置（如位移传感器、</w:t>
      </w:r>
      <w:r w:rsidRPr="00E16C19">
        <w:rPr>
          <w:color w:val="000000"/>
          <w:sz w:val="24"/>
          <w:szCs w:val="24"/>
        </w:rPr>
        <w:t>刻度尺、百分表或读数显微镜</w:t>
      </w:r>
      <w:r w:rsidRPr="00E16C19">
        <w:rPr>
          <w:rFonts w:hint="eastAsia"/>
          <w:color w:val="000000"/>
          <w:sz w:val="24"/>
          <w:szCs w:val="24"/>
        </w:rPr>
        <w:t>等）</w:t>
      </w:r>
      <w:r w:rsidRPr="00E16C19">
        <w:rPr>
          <w:color w:val="000000"/>
          <w:sz w:val="24"/>
          <w:szCs w:val="24"/>
        </w:rPr>
        <w:t>。</w:t>
      </w:r>
      <w:r w:rsidRPr="00E16C19">
        <w:rPr>
          <w:rFonts w:hint="eastAsia"/>
          <w:color w:val="000000"/>
          <w:sz w:val="24"/>
          <w:szCs w:val="24"/>
        </w:rPr>
        <w:t>测量装置与</w:t>
      </w:r>
      <w:r w:rsidRPr="00E16C19">
        <w:rPr>
          <w:color w:val="000000"/>
          <w:sz w:val="24"/>
          <w:szCs w:val="24"/>
        </w:rPr>
        <w:t>瓶口外沿接触</w:t>
      </w:r>
      <w:r w:rsidRPr="00E16C19">
        <w:rPr>
          <w:rFonts w:hint="eastAsia"/>
          <w:color w:val="000000"/>
          <w:sz w:val="24"/>
          <w:szCs w:val="24"/>
        </w:rPr>
        <w:t>，且</w:t>
      </w:r>
      <w:r w:rsidRPr="00E16C19">
        <w:rPr>
          <w:color w:val="000000"/>
          <w:sz w:val="24"/>
          <w:szCs w:val="24"/>
        </w:rPr>
        <w:t>有平行于瓶口外沿的接触平面，以保证在瓶口旋转过程中瓶口轴线变化有足够的接触。</w:t>
      </w:r>
    </w:p>
    <w:p w:rsidR="00E16C19" w:rsidRPr="006F1364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2"/>
        <w:rPr>
          <w:b/>
          <w:color w:val="000000"/>
          <w:sz w:val="24"/>
          <w:szCs w:val="24"/>
        </w:rPr>
      </w:pPr>
      <w:r w:rsidRPr="00E16C19">
        <w:rPr>
          <w:b/>
          <w:color w:val="000000"/>
          <w:sz w:val="24"/>
          <w:szCs w:val="24"/>
        </w:rPr>
        <w:t>测定法</w:t>
      </w:r>
      <w:r w:rsidR="006F1364">
        <w:rPr>
          <w:rFonts w:hint="eastAsia"/>
          <w:b/>
          <w:color w:val="000000"/>
          <w:sz w:val="24"/>
          <w:szCs w:val="24"/>
        </w:rPr>
        <w:t xml:space="preserve"> </w:t>
      </w:r>
      <w:r w:rsidR="006F1364">
        <w:rPr>
          <w:b/>
          <w:color w:val="000000"/>
          <w:sz w:val="24"/>
          <w:szCs w:val="24"/>
        </w:rPr>
        <w:t xml:space="preserve"> </w:t>
      </w:r>
      <w:r w:rsidRPr="00E16C19">
        <w:rPr>
          <w:color w:val="000000"/>
          <w:sz w:val="24"/>
          <w:szCs w:val="24"/>
        </w:rPr>
        <w:t>将供试品瓶底夹持固定在水平板的旋转盘上，</w:t>
      </w:r>
      <w:r w:rsidR="00DB64A9">
        <w:rPr>
          <w:rFonts w:hint="eastAsia"/>
          <w:color w:val="000000"/>
          <w:sz w:val="24"/>
          <w:szCs w:val="24"/>
        </w:rPr>
        <w:t>垂直轴偏差测定时，</w:t>
      </w:r>
      <w:r w:rsidRPr="00E16C19">
        <w:rPr>
          <w:color w:val="000000"/>
          <w:sz w:val="24"/>
          <w:szCs w:val="24"/>
        </w:rPr>
        <w:t>使瓶口与</w:t>
      </w:r>
      <w:r w:rsidRPr="00E16C19">
        <w:rPr>
          <w:rFonts w:hint="eastAsia"/>
          <w:color w:val="000000"/>
          <w:sz w:val="24"/>
          <w:szCs w:val="24"/>
        </w:rPr>
        <w:t>测量</w:t>
      </w:r>
      <w:r w:rsidRPr="00DB64A9">
        <w:rPr>
          <w:rFonts w:hint="eastAsia"/>
          <w:color w:val="000000"/>
          <w:sz w:val="24"/>
          <w:szCs w:val="24"/>
        </w:rPr>
        <w:t>装置</w:t>
      </w:r>
      <w:r w:rsidRPr="00DB64A9">
        <w:rPr>
          <w:color w:val="000000"/>
          <w:sz w:val="24"/>
          <w:szCs w:val="24"/>
        </w:rPr>
        <w:t>接触</w:t>
      </w:r>
      <w:r w:rsidR="00DB64A9" w:rsidRPr="00E16C19">
        <w:rPr>
          <w:color w:val="000000"/>
          <w:sz w:val="24"/>
          <w:szCs w:val="24"/>
        </w:rPr>
        <w:t>旋转</w:t>
      </w:r>
      <w:r w:rsidR="00DB64A9">
        <w:rPr>
          <w:rFonts w:hint="eastAsia"/>
          <w:color w:val="000000"/>
          <w:sz w:val="24"/>
          <w:szCs w:val="24"/>
        </w:rPr>
        <w:t>，</w:t>
      </w:r>
      <w:r w:rsidR="00DB64A9" w:rsidRPr="00E16C19">
        <w:rPr>
          <w:color w:val="000000"/>
          <w:sz w:val="24"/>
          <w:szCs w:val="24"/>
        </w:rPr>
        <w:t>360°</w:t>
      </w:r>
      <w:r w:rsidR="00DB64A9" w:rsidRPr="00E16C19">
        <w:rPr>
          <w:color w:val="000000"/>
          <w:sz w:val="24"/>
          <w:szCs w:val="24"/>
        </w:rPr>
        <w:t>读取最大值和最小值</w:t>
      </w:r>
      <w:r w:rsidR="00DB64A9">
        <w:rPr>
          <w:rFonts w:hint="eastAsia"/>
          <w:color w:val="000000"/>
          <w:sz w:val="24"/>
          <w:szCs w:val="24"/>
        </w:rPr>
        <w:t>；圆跳动测定时，</w:t>
      </w:r>
      <w:r w:rsidR="00DB64A9" w:rsidRPr="00DB64A9">
        <w:rPr>
          <w:rFonts w:hint="eastAsia"/>
          <w:color w:val="000000"/>
          <w:sz w:val="24"/>
          <w:szCs w:val="24"/>
        </w:rPr>
        <w:t>应将</w:t>
      </w:r>
      <w:r w:rsidR="0032391E" w:rsidRPr="0032391E">
        <w:rPr>
          <w:rFonts w:hint="eastAsia"/>
          <w:color w:val="000000"/>
          <w:sz w:val="24"/>
          <w:szCs w:val="24"/>
        </w:rPr>
        <w:t>封口点</w:t>
      </w:r>
      <w:r w:rsidR="00DB64A9" w:rsidRPr="00DB64A9">
        <w:rPr>
          <w:rFonts w:hint="eastAsia"/>
          <w:color w:val="000000"/>
          <w:sz w:val="24"/>
          <w:szCs w:val="24"/>
        </w:rPr>
        <w:t>（熔封点）与测量装置接触，</w:t>
      </w:r>
      <w:r w:rsidRPr="00E16C19">
        <w:rPr>
          <w:color w:val="000000"/>
          <w:sz w:val="24"/>
          <w:szCs w:val="24"/>
        </w:rPr>
        <w:t>旋转</w:t>
      </w:r>
      <w:r w:rsidRPr="00E16C19">
        <w:rPr>
          <w:color w:val="000000"/>
          <w:sz w:val="24"/>
          <w:szCs w:val="24"/>
        </w:rPr>
        <w:t>360°</w:t>
      </w:r>
      <w:r w:rsidRPr="00E16C19">
        <w:rPr>
          <w:color w:val="000000"/>
          <w:sz w:val="24"/>
          <w:szCs w:val="24"/>
        </w:rPr>
        <w:t>读取最大值和最小值</w:t>
      </w:r>
      <w:r w:rsidRPr="00E16C19">
        <w:rPr>
          <w:rFonts w:hint="eastAsia"/>
          <w:color w:val="000000"/>
          <w:sz w:val="24"/>
          <w:szCs w:val="24"/>
        </w:rPr>
        <w:t>。</w:t>
      </w:r>
      <w:r w:rsidRPr="00E16C19">
        <w:rPr>
          <w:color w:val="000000"/>
          <w:sz w:val="24"/>
          <w:szCs w:val="24"/>
        </w:rPr>
        <w:t>如使用</w:t>
      </w:r>
      <w:r w:rsidRPr="00E16C19">
        <w:rPr>
          <w:color w:val="000000"/>
          <w:sz w:val="24"/>
          <w:szCs w:val="24"/>
        </w:rPr>
        <w:t>“V”</w:t>
      </w:r>
      <w:r w:rsidRPr="00E16C19">
        <w:rPr>
          <w:color w:val="000000"/>
          <w:sz w:val="24"/>
          <w:szCs w:val="24"/>
        </w:rPr>
        <w:t>形座测量时，则将</w:t>
      </w:r>
      <w:r w:rsidRPr="00E16C19">
        <w:rPr>
          <w:rFonts w:hint="eastAsia"/>
          <w:color w:val="000000"/>
          <w:sz w:val="24"/>
          <w:szCs w:val="24"/>
        </w:rPr>
        <w:t>供试</w:t>
      </w:r>
      <w:r w:rsidRPr="00E16C19">
        <w:rPr>
          <w:color w:val="000000"/>
          <w:sz w:val="24"/>
          <w:szCs w:val="24"/>
        </w:rPr>
        <w:t>品紧靠在</w:t>
      </w:r>
      <w:r w:rsidR="0036086C">
        <w:rPr>
          <w:rFonts w:hint="eastAsia"/>
          <w:color w:val="000000"/>
          <w:sz w:val="24"/>
          <w:szCs w:val="24"/>
        </w:rPr>
        <w:t>“</w:t>
      </w:r>
      <w:r w:rsidRPr="00E16C19">
        <w:rPr>
          <w:color w:val="000000"/>
          <w:sz w:val="24"/>
          <w:szCs w:val="24"/>
        </w:rPr>
        <w:t>V</w:t>
      </w:r>
      <w:r w:rsidR="0036086C">
        <w:rPr>
          <w:rFonts w:hint="eastAsia"/>
          <w:color w:val="000000"/>
          <w:sz w:val="24"/>
          <w:szCs w:val="24"/>
        </w:rPr>
        <w:t>”</w:t>
      </w:r>
      <w:r w:rsidRPr="00E16C19">
        <w:rPr>
          <w:color w:val="000000"/>
          <w:sz w:val="24"/>
          <w:szCs w:val="24"/>
        </w:rPr>
        <w:t>槽内，</w:t>
      </w:r>
      <w:r w:rsidRPr="00E16C19">
        <w:rPr>
          <w:rFonts w:hint="eastAsia"/>
          <w:color w:val="000000"/>
          <w:sz w:val="24"/>
          <w:szCs w:val="24"/>
        </w:rPr>
        <w:t>保证供试品固定不动，</w:t>
      </w:r>
      <w:r w:rsidRPr="00E16C19">
        <w:rPr>
          <w:color w:val="000000"/>
          <w:sz w:val="24"/>
          <w:szCs w:val="24"/>
        </w:rPr>
        <w:t>并旋转瓶子</w:t>
      </w:r>
      <w:r w:rsidRPr="00E16C19">
        <w:rPr>
          <w:color w:val="000000"/>
          <w:sz w:val="24"/>
          <w:szCs w:val="24"/>
        </w:rPr>
        <w:t>360°</w:t>
      </w:r>
      <w:r w:rsidRPr="00E16C19">
        <w:rPr>
          <w:color w:val="000000"/>
          <w:sz w:val="24"/>
          <w:szCs w:val="24"/>
        </w:rPr>
        <w:t>，读取最大值和最小值</w:t>
      </w:r>
      <w:r w:rsidRPr="00E16C19">
        <w:rPr>
          <w:rFonts w:hint="eastAsia"/>
          <w:color w:val="000000"/>
          <w:sz w:val="24"/>
          <w:szCs w:val="24"/>
        </w:rPr>
        <w:t>。</w:t>
      </w:r>
    </w:p>
    <w:p w:rsidR="00E16C19" w:rsidRPr="00E16C19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2"/>
        <w:rPr>
          <w:b/>
          <w:color w:val="000000"/>
          <w:sz w:val="24"/>
          <w:szCs w:val="24"/>
        </w:rPr>
      </w:pPr>
      <w:r w:rsidRPr="00E16C19">
        <w:rPr>
          <w:rFonts w:hint="eastAsia"/>
          <w:b/>
          <w:color w:val="000000"/>
          <w:sz w:val="24"/>
          <w:szCs w:val="24"/>
        </w:rPr>
        <w:t>结果计算和表示</w:t>
      </w:r>
    </w:p>
    <w:p w:rsidR="00E16C19" w:rsidRPr="00E16C19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0"/>
        <w:rPr>
          <w:color w:val="000000"/>
          <w:sz w:val="24"/>
          <w:szCs w:val="24"/>
        </w:rPr>
      </w:pPr>
      <w:r w:rsidRPr="00E16C19">
        <w:rPr>
          <w:color w:val="000000"/>
          <w:sz w:val="24"/>
          <w:szCs w:val="24"/>
        </w:rPr>
        <w:t>垂直轴偏</w:t>
      </w:r>
      <w:r w:rsidRPr="00E16C19">
        <w:rPr>
          <w:rFonts w:hint="eastAsia"/>
          <w:color w:val="000000"/>
          <w:sz w:val="24"/>
          <w:szCs w:val="24"/>
        </w:rPr>
        <w:t>结果由上述测定法中读取的</w:t>
      </w:r>
      <w:r w:rsidRPr="00E16C19">
        <w:rPr>
          <w:color w:val="000000"/>
          <w:sz w:val="24"/>
          <w:szCs w:val="24"/>
        </w:rPr>
        <w:t>最大值与最小值之差的二分之一</w:t>
      </w:r>
      <w:r w:rsidRPr="00E16C19">
        <w:rPr>
          <w:rFonts w:hint="eastAsia"/>
          <w:color w:val="000000"/>
          <w:sz w:val="24"/>
          <w:szCs w:val="24"/>
        </w:rPr>
        <w:t>表示。</w:t>
      </w:r>
    </w:p>
    <w:p w:rsidR="00E16C19" w:rsidRPr="00E16C19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0"/>
        <w:rPr>
          <w:color w:val="000000"/>
          <w:sz w:val="24"/>
          <w:szCs w:val="24"/>
        </w:rPr>
      </w:pPr>
      <w:r w:rsidRPr="00E16C19">
        <w:rPr>
          <w:rFonts w:hint="eastAsia"/>
          <w:color w:val="000000"/>
          <w:sz w:val="24"/>
          <w:szCs w:val="24"/>
        </w:rPr>
        <w:t>圆跳动结果由上述测定法中读取的</w:t>
      </w:r>
      <w:r w:rsidRPr="00E16C19">
        <w:rPr>
          <w:color w:val="000000"/>
          <w:sz w:val="24"/>
          <w:szCs w:val="24"/>
        </w:rPr>
        <w:t>最大值与最小值之差</w:t>
      </w:r>
      <w:r w:rsidRPr="00E16C19">
        <w:rPr>
          <w:rFonts w:hint="eastAsia"/>
          <w:color w:val="000000"/>
          <w:sz w:val="24"/>
          <w:szCs w:val="24"/>
        </w:rPr>
        <w:t>表示。</w:t>
      </w:r>
    </w:p>
    <w:p w:rsidR="00265082" w:rsidRPr="00E16C19" w:rsidRDefault="00E16C19" w:rsidP="00674ADC">
      <w:pPr>
        <w:tabs>
          <w:tab w:val="left" w:pos="5625"/>
        </w:tabs>
        <w:adjustRightInd w:val="0"/>
        <w:snapToGrid w:val="0"/>
        <w:spacing w:line="360" w:lineRule="auto"/>
        <w:ind w:firstLine="420"/>
        <w:rPr>
          <w:color w:val="000000"/>
          <w:sz w:val="24"/>
          <w:szCs w:val="24"/>
        </w:rPr>
      </w:pPr>
      <w:r w:rsidRPr="00E16C19">
        <w:rPr>
          <w:color w:val="000000"/>
          <w:sz w:val="24"/>
          <w:szCs w:val="24"/>
        </w:rPr>
        <w:t>测量数值精</w:t>
      </w:r>
      <w:r w:rsidRPr="00E16C19">
        <w:rPr>
          <w:rFonts w:hint="eastAsia"/>
          <w:color w:val="000000"/>
          <w:sz w:val="24"/>
          <w:szCs w:val="24"/>
        </w:rPr>
        <w:t>确</w:t>
      </w:r>
      <w:r w:rsidRPr="00E16C19">
        <w:rPr>
          <w:color w:val="000000"/>
          <w:sz w:val="24"/>
          <w:szCs w:val="24"/>
        </w:rPr>
        <w:t>度应</w:t>
      </w:r>
      <w:r w:rsidRPr="00E16C19">
        <w:rPr>
          <w:rFonts w:hint="eastAsia"/>
          <w:color w:val="000000"/>
          <w:sz w:val="24"/>
          <w:szCs w:val="24"/>
        </w:rPr>
        <w:t>不小于</w:t>
      </w:r>
      <w:r w:rsidRPr="00E16C19">
        <w:rPr>
          <w:color w:val="000000"/>
          <w:sz w:val="24"/>
          <w:szCs w:val="24"/>
        </w:rPr>
        <w:t>0.1</w:t>
      </w:r>
      <w:r w:rsidR="000B665E">
        <w:rPr>
          <w:rFonts w:hint="eastAsia"/>
          <w:color w:val="000000"/>
          <w:sz w:val="24"/>
          <w:szCs w:val="24"/>
        </w:rPr>
        <w:t xml:space="preserve"> </w:t>
      </w:r>
      <w:r w:rsidRPr="00E16C19">
        <w:rPr>
          <w:color w:val="000000"/>
          <w:sz w:val="24"/>
          <w:szCs w:val="24"/>
        </w:rPr>
        <w:t>mm</w:t>
      </w:r>
      <w:r w:rsidRPr="00E16C19">
        <w:rPr>
          <w:color w:val="000000"/>
          <w:sz w:val="24"/>
          <w:szCs w:val="24"/>
        </w:rPr>
        <w:t>。</w:t>
      </w:r>
    </w:p>
    <w:p w:rsidR="00616C23" w:rsidRPr="00616C23" w:rsidRDefault="00EA590A" w:rsidP="00674ADC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5ABC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vNIgIAAD8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"/>
            </w:pict>
          </mc:Fallback>
        </mc:AlternateContent>
      </w:r>
    </w:p>
    <w:p w:rsidR="00616C23" w:rsidRPr="00616C23" w:rsidRDefault="00616C23" w:rsidP="00674ADC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 w:rsidRPr="00616C23">
        <w:rPr>
          <w:rFonts w:hAnsi="宋体" w:hint="eastAsia"/>
          <w:sz w:val="24"/>
          <w:szCs w:val="24"/>
        </w:rPr>
        <w:t>起草单位</w:t>
      </w:r>
      <w:r w:rsidRPr="00616C23">
        <w:rPr>
          <w:rFonts w:hAnsi="宋体"/>
          <w:sz w:val="24"/>
          <w:szCs w:val="24"/>
        </w:rPr>
        <w:t>：</w:t>
      </w:r>
      <w:r w:rsidR="00EA590A">
        <w:rPr>
          <w:rFonts w:hAnsi="宋体" w:hint="eastAsia"/>
          <w:sz w:val="24"/>
          <w:szCs w:val="24"/>
        </w:rPr>
        <w:t xml:space="preserve">中国食品药品检定研究院       </w:t>
      </w:r>
      <w:r w:rsidRPr="00616C23">
        <w:rPr>
          <w:rFonts w:hAnsi="宋体" w:hint="eastAsia"/>
          <w:sz w:val="24"/>
          <w:szCs w:val="24"/>
        </w:rPr>
        <w:t>联系电话</w:t>
      </w:r>
      <w:r w:rsidRPr="00616C23">
        <w:rPr>
          <w:rFonts w:hAnsi="宋体"/>
          <w:sz w:val="24"/>
          <w:szCs w:val="24"/>
        </w:rPr>
        <w:t>：</w:t>
      </w:r>
      <w:r w:rsidR="00EA590A" w:rsidRPr="00FD62BB">
        <w:rPr>
          <w:rFonts w:ascii="Times New Roman" w:hAnsi="Times New Roman" w:cs="Times New Roman"/>
          <w:sz w:val="24"/>
          <w:szCs w:val="24"/>
        </w:rPr>
        <w:t>010-67095110</w:t>
      </w:r>
    </w:p>
    <w:p w:rsidR="00BA261A" w:rsidRDefault="00616C23" w:rsidP="00674ADC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 w:rsidRPr="00616C23">
        <w:rPr>
          <w:rFonts w:hAnsi="宋体" w:hint="eastAsia"/>
          <w:sz w:val="24"/>
          <w:szCs w:val="24"/>
        </w:rPr>
        <w:t>参与单位</w:t>
      </w:r>
      <w:r w:rsidRPr="00616C23">
        <w:rPr>
          <w:rFonts w:hAnsi="宋体"/>
          <w:sz w:val="24"/>
          <w:szCs w:val="24"/>
        </w:rPr>
        <w:t>：</w:t>
      </w:r>
      <w:r w:rsidR="00E16C19" w:rsidRPr="00E16C19">
        <w:rPr>
          <w:rFonts w:hAnsi="宋体" w:hint="eastAsia"/>
          <w:sz w:val="24"/>
          <w:szCs w:val="24"/>
        </w:rPr>
        <w:t>中国医药包装协会、国家食品药品监督管理局药品包装材料科研检验中心、北京市药品包装材料检验所、山东省医疗器械和药品包装检验研究院、山西省药品检验所、江西省药品检验检测研究院、四川省药品检验研究院、</w:t>
      </w:r>
      <w:r w:rsidR="00327780" w:rsidRPr="00327780">
        <w:rPr>
          <w:rFonts w:hAnsi="宋体" w:hint="eastAsia"/>
          <w:sz w:val="24"/>
          <w:szCs w:val="24"/>
        </w:rPr>
        <w:t>浙江省食品药品检验研究院、</w:t>
      </w:r>
      <w:r w:rsidR="00E16C19" w:rsidRPr="00E16C19">
        <w:rPr>
          <w:rFonts w:hAnsi="宋体" w:hint="eastAsia"/>
          <w:sz w:val="24"/>
          <w:szCs w:val="24"/>
        </w:rPr>
        <w:t>深圳市药品检验研究院、山东省药用玻璃股份有限公司、</w:t>
      </w:r>
      <w:r w:rsidR="00E16C19" w:rsidRPr="00E16C19">
        <w:rPr>
          <w:rFonts w:hAnsi="宋体" w:hint="eastAsia"/>
          <w:sz w:val="24"/>
          <w:szCs w:val="24"/>
        </w:rPr>
        <w:lastRenderedPageBreak/>
        <w:t>成都平原尼普洛药业包装有限公司、双峰格雷斯海姆医药玻璃（丹阳）有限公司、重庆正川医药包装材料股份有限公司、沧州四星玻璃股份有限公司、山东力诺特种玻璃股</w:t>
      </w:r>
      <w:r w:rsidR="00E16C19">
        <w:rPr>
          <w:rFonts w:hAnsi="宋体" w:hint="eastAsia"/>
          <w:sz w:val="24"/>
          <w:szCs w:val="24"/>
        </w:rPr>
        <w:t>份有限公司、宁波正力药品包装有限公司、肖特玻管（浙江）有限公司</w:t>
      </w:r>
      <w:r w:rsidR="00BA261A">
        <w:rPr>
          <w:rFonts w:hAnsi="宋体"/>
          <w:sz w:val="24"/>
          <w:szCs w:val="24"/>
        </w:rPr>
        <w:br w:type="page"/>
      </w:r>
    </w:p>
    <w:p w:rsidR="00255EFE" w:rsidRPr="00616C23" w:rsidRDefault="00E16C19" w:rsidP="00674ADC">
      <w:pPr>
        <w:pStyle w:val="a7"/>
        <w:suppressLineNumbers/>
        <w:adjustRightInd w:val="0"/>
        <w:snapToGrid w:val="0"/>
        <w:spacing w:line="360" w:lineRule="auto"/>
        <w:jc w:val="center"/>
        <w:rPr>
          <w:rFonts w:hAnsi="宋体"/>
          <w:b/>
          <w:sz w:val="24"/>
          <w:szCs w:val="24"/>
        </w:rPr>
      </w:pPr>
      <w:r w:rsidRPr="00E16C19">
        <w:rPr>
          <w:rFonts w:hAnsi="宋体" w:hint="eastAsia"/>
          <w:b/>
          <w:sz w:val="24"/>
          <w:szCs w:val="24"/>
        </w:rPr>
        <w:lastRenderedPageBreak/>
        <w:t>玻璃容器垂直轴偏差和圆跳动测定法</w:t>
      </w:r>
      <w:r w:rsidR="00255EFE" w:rsidRPr="00616C23">
        <w:rPr>
          <w:rFonts w:hAnsi="宋体" w:hint="eastAsia"/>
          <w:b/>
          <w:sz w:val="24"/>
          <w:szCs w:val="24"/>
        </w:rPr>
        <w:t>起草</w:t>
      </w:r>
      <w:r w:rsidR="00255EFE" w:rsidRPr="00616C23">
        <w:rPr>
          <w:rFonts w:hAnsi="宋体"/>
          <w:b/>
          <w:sz w:val="24"/>
          <w:szCs w:val="24"/>
        </w:rPr>
        <w:t>说明</w:t>
      </w:r>
    </w:p>
    <w:p w:rsidR="00616C23" w:rsidRDefault="00616C23" w:rsidP="00674ADC">
      <w:pPr>
        <w:pStyle w:val="a7"/>
        <w:suppressLineNumbers/>
        <w:adjustRightInd w:val="0"/>
        <w:snapToGrid w:val="0"/>
        <w:spacing w:line="360" w:lineRule="auto"/>
        <w:rPr>
          <w:rFonts w:hAnsi="宋体"/>
          <w:color w:val="FF0000"/>
          <w:sz w:val="24"/>
          <w:szCs w:val="24"/>
        </w:rPr>
      </w:pPr>
    </w:p>
    <w:p w:rsidR="00285E24" w:rsidRDefault="00285E24" w:rsidP="00674ADC">
      <w:pPr>
        <w:pStyle w:val="a7"/>
        <w:numPr>
          <w:ilvl w:val="0"/>
          <w:numId w:val="14"/>
        </w:numPr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制修订</w:t>
      </w:r>
      <w:r>
        <w:rPr>
          <w:rFonts w:hAnsi="宋体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目的</w:t>
      </w:r>
      <w:r>
        <w:rPr>
          <w:rFonts w:hAnsi="宋体"/>
          <w:sz w:val="24"/>
          <w:szCs w:val="24"/>
        </w:rPr>
        <w:t>意义</w:t>
      </w:r>
    </w:p>
    <w:p w:rsidR="00D97D22" w:rsidRDefault="00E16C19" w:rsidP="00674ADC">
      <w:pPr>
        <w:pStyle w:val="a7"/>
        <w:suppressLineNumbers/>
        <w:adjustRightInd w:val="0"/>
        <w:snapToGrid w:val="0"/>
        <w:spacing w:line="360" w:lineRule="auto"/>
        <w:ind w:firstLineChars="177" w:firstLine="425"/>
        <w:rPr>
          <w:rFonts w:hAnsi="宋体"/>
          <w:sz w:val="24"/>
          <w:szCs w:val="24"/>
        </w:rPr>
      </w:pPr>
      <w:r w:rsidRPr="00E16C19">
        <w:rPr>
          <w:rFonts w:hAnsi="宋体" w:hint="eastAsia"/>
          <w:sz w:val="24"/>
          <w:szCs w:val="24"/>
        </w:rPr>
        <w:t>玻璃容器垂直轴偏差和圆跳动</w:t>
      </w:r>
      <w:r w:rsidR="00D97D22">
        <w:rPr>
          <w:rFonts w:hAnsi="宋体" w:hint="eastAsia"/>
          <w:sz w:val="24"/>
          <w:szCs w:val="24"/>
        </w:rPr>
        <w:t>，</w:t>
      </w:r>
      <w:r w:rsidRPr="00E16C19">
        <w:rPr>
          <w:rFonts w:hAnsi="宋体" w:hint="eastAsia"/>
          <w:sz w:val="24"/>
          <w:szCs w:val="24"/>
        </w:rPr>
        <w:t>在玻璃瓶灌装生产效率，安全性能的衡量上有一定参考意义。</w:t>
      </w:r>
      <w:r w:rsidR="00D97D22">
        <w:rPr>
          <w:rFonts w:hAnsi="宋体" w:hint="eastAsia"/>
          <w:sz w:val="24"/>
          <w:szCs w:val="24"/>
        </w:rPr>
        <w:t>因此考察</w:t>
      </w:r>
      <w:r w:rsidRPr="00E16C19">
        <w:rPr>
          <w:rFonts w:hAnsi="宋体" w:hint="eastAsia"/>
          <w:sz w:val="24"/>
          <w:szCs w:val="24"/>
        </w:rPr>
        <w:t>玻璃容器垂直轴偏差和圆跳动</w:t>
      </w:r>
      <w:r w:rsidR="00D97D22">
        <w:rPr>
          <w:rFonts w:hAnsi="宋体" w:hint="eastAsia"/>
          <w:sz w:val="24"/>
          <w:szCs w:val="24"/>
        </w:rPr>
        <w:t>是非常有必要的。</w:t>
      </w:r>
    </w:p>
    <w:p w:rsidR="00674ADC" w:rsidRDefault="00285E24" w:rsidP="00674ADC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二</w:t>
      </w:r>
      <w:r>
        <w:rPr>
          <w:rFonts w:hAnsi="宋体"/>
          <w:sz w:val="24"/>
          <w:szCs w:val="24"/>
        </w:rPr>
        <w:t>、</w:t>
      </w:r>
      <w:r w:rsidR="00674ADC">
        <w:rPr>
          <w:rFonts w:hAnsi="宋体" w:hint="eastAsia"/>
          <w:sz w:val="24"/>
          <w:szCs w:val="24"/>
        </w:rPr>
        <w:t>参考标准</w:t>
      </w:r>
    </w:p>
    <w:p w:rsidR="00B5195E" w:rsidRPr="002D5957" w:rsidRDefault="00E42EF6" w:rsidP="00674ADC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参考</w:t>
      </w:r>
      <w:r w:rsidRPr="00E42EF6">
        <w:rPr>
          <w:rFonts w:ascii="Times New Roman" w:hAnsi="Times New Roman" w:cs="Times New Roman" w:hint="eastAsia"/>
          <w:sz w:val="24"/>
          <w:szCs w:val="24"/>
        </w:rPr>
        <w:t>国家药包材标准《</w:t>
      </w:r>
      <w:r w:rsidRPr="00E42EF6">
        <w:rPr>
          <w:rFonts w:ascii="Times New Roman" w:hAnsi="Times New Roman" w:cs="Times New Roman"/>
          <w:sz w:val="24"/>
          <w:szCs w:val="24"/>
        </w:rPr>
        <w:t>垂直轴偏差测定法</w:t>
      </w:r>
      <w:r w:rsidRPr="00E42EF6">
        <w:rPr>
          <w:rFonts w:ascii="Times New Roman" w:hAnsi="Times New Roman" w:cs="Times New Roman" w:hint="eastAsia"/>
          <w:sz w:val="24"/>
          <w:szCs w:val="24"/>
        </w:rPr>
        <w:t>》</w:t>
      </w:r>
      <w:r w:rsidRPr="00E42EF6">
        <w:rPr>
          <w:rFonts w:ascii="Times New Roman" w:hAnsi="Times New Roman" w:cs="Times New Roman"/>
          <w:sz w:val="24"/>
          <w:szCs w:val="24"/>
        </w:rPr>
        <w:t>YBB00192003-2015</w:t>
      </w:r>
      <w:r w:rsidRPr="00E42EF6">
        <w:rPr>
          <w:rFonts w:ascii="Times New Roman" w:hAnsi="Times New Roman" w:cs="Times New Roman" w:hint="eastAsia"/>
          <w:sz w:val="24"/>
          <w:szCs w:val="24"/>
        </w:rPr>
        <w:t>、国家</w:t>
      </w:r>
      <w:r w:rsidRPr="00E42EF6">
        <w:rPr>
          <w:rFonts w:ascii="Times New Roman" w:hAnsi="Times New Roman" w:cs="Times New Roman" w:hint="eastAsia"/>
          <w:sz w:val="24"/>
          <w:szCs w:val="24"/>
        </w:rPr>
        <w:t>GB</w:t>
      </w:r>
      <w:r w:rsidRPr="00E42EF6">
        <w:rPr>
          <w:rFonts w:ascii="Times New Roman" w:hAnsi="Times New Roman" w:cs="Times New Roman" w:hint="eastAsia"/>
          <w:sz w:val="24"/>
          <w:szCs w:val="24"/>
        </w:rPr>
        <w:t>标准《</w:t>
      </w:r>
      <w:r w:rsidRPr="00E42EF6">
        <w:rPr>
          <w:rFonts w:ascii="Times New Roman" w:hAnsi="Times New Roman" w:cs="Times New Roman"/>
          <w:sz w:val="24"/>
          <w:szCs w:val="24"/>
        </w:rPr>
        <w:t>玻璃瓶罐垂直轴偏差试验方法</w:t>
      </w:r>
      <w:r w:rsidRPr="00E42EF6">
        <w:rPr>
          <w:rFonts w:ascii="Times New Roman" w:hAnsi="Times New Roman" w:cs="Times New Roman" w:hint="eastAsia"/>
          <w:sz w:val="24"/>
          <w:szCs w:val="24"/>
        </w:rPr>
        <w:t>》</w:t>
      </w:r>
      <w:r w:rsidRPr="00E42EF6">
        <w:rPr>
          <w:rFonts w:ascii="Times New Roman" w:hAnsi="Times New Roman" w:cs="Times New Roman"/>
          <w:sz w:val="24"/>
          <w:szCs w:val="24"/>
        </w:rPr>
        <w:t xml:space="preserve">GB/T 8452-2008 </w:t>
      </w:r>
      <w:r w:rsidRPr="00E42EF6">
        <w:rPr>
          <w:rFonts w:ascii="Times New Roman" w:hAnsi="Times New Roman" w:cs="Times New Roman" w:hint="eastAsia"/>
          <w:sz w:val="24"/>
          <w:szCs w:val="24"/>
        </w:rPr>
        <w:t>与</w:t>
      </w:r>
      <w:r w:rsidRPr="00E42EF6">
        <w:rPr>
          <w:rFonts w:ascii="Times New Roman" w:hAnsi="Times New Roman" w:cs="Times New Roman" w:hint="eastAsia"/>
          <w:sz w:val="24"/>
          <w:szCs w:val="24"/>
        </w:rPr>
        <w:t>ISO</w:t>
      </w:r>
      <w:r w:rsidRPr="00E42EF6">
        <w:rPr>
          <w:rFonts w:ascii="Times New Roman" w:hAnsi="Times New Roman" w:cs="Times New Roman" w:hint="eastAsia"/>
          <w:sz w:val="24"/>
          <w:szCs w:val="24"/>
        </w:rPr>
        <w:t>标准《</w:t>
      </w:r>
      <w:r w:rsidRPr="00E42EF6">
        <w:rPr>
          <w:rFonts w:ascii="Times New Roman" w:hAnsi="Times New Roman" w:cs="Times New Roman"/>
          <w:sz w:val="24"/>
          <w:szCs w:val="24"/>
        </w:rPr>
        <w:t>Glass bottles — Verticality — Test method</w:t>
      </w:r>
      <w:r w:rsidRPr="00E42EF6">
        <w:rPr>
          <w:rFonts w:ascii="Times New Roman" w:hAnsi="Times New Roman" w:cs="Times New Roman" w:hint="eastAsia"/>
          <w:sz w:val="24"/>
          <w:szCs w:val="24"/>
        </w:rPr>
        <w:t>》</w:t>
      </w:r>
      <w:r w:rsidRPr="00E42EF6">
        <w:rPr>
          <w:rFonts w:ascii="Times New Roman" w:hAnsi="Times New Roman" w:cs="Times New Roman"/>
          <w:sz w:val="24"/>
          <w:szCs w:val="24"/>
        </w:rPr>
        <w:t>ISO 9008-1991</w:t>
      </w:r>
      <w:r w:rsidRPr="00E42EF6">
        <w:rPr>
          <w:rFonts w:ascii="Times New Roman" w:hAnsi="Times New Roman" w:cs="Times New Roman" w:hint="eastAsia"/>
          <w:sz w:val="24"/>
          <w:szCs w:val="24"/>
        </w:rPr>
        <w:t>的标准</w:t>
      </w:r>
      <w:r w:rsidR="00473358" w:rsidRPr="005E3367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B5195E" w:rsidRPr="002D5957" w:rsidSect="00674AD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2A" w:rsidRDefault="0003522A" w:rsidP="0058652D">
      <w:r>
        <w:separator/>
      </w:r>
    </w:p>
  </w:endnote>
  <w:endnote w:type="continuationSeparator" w:id="0">
    <w:p w:rsidR="0003522A" w:rsidRDefault="0003522A" w:rsidP="0058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B" w:rsidRDefault="00C0359B">
    <w:pPr>
      <w:pStyle w:val="a5"/>
      <w:jc w:val="center"/>
      <w:rPr>
        <w:rFonts w:cs="Times New Roman"/>
      </w:rPr>
    </w:pPr>
    <w:r w:rsidRPr="00634E3E">
      <w:rPr>
        <w:rFonts w:ascii="华文仿宋" w:eastAsia="华文仿宋" w:hAnsi="华文仿宋" w:cs="华文仿宋"/>
        <w:sz w:val="21"/>
        <w:szCs w:val="21"/>
      </w:rPr>
      <w:fldChar w:fldCharType="begin"/>
    </w:r>
    <w:r w:rsidRPr="00634E3E"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 w:rsidRPr="00634E3E">
      <w:rPr>
        <w:rFonts w:ascii="华文仿宋" w:eastAsia="华文仿宋" w:hAnsi="华文仿宋" w:cs="华文仿宋"/>
        <w:sz w:val="21"/>
        <w:szCs w:val="21"/>
      </w:rPr>
      <w:fldChar w:fldCharType="separate"/>
    </w:r>
    <w:r w:rsidR="00674ADC" w:rsidRPr="00674ADC">
      <w:rPr>
        <w:rFonts w:ascii="华文仿宋" w:eastAsia="华文仿宋" w:hAnsi="华文仿宋" w:cs="华文仿宋"/>
        <w:noProof/>
        <w:sz w:val="21"/>
        <w:szCs w:val="21"/>
        <w:lang w:val="zh-CN"/>
      </w:rPr>
      <w:t>2</w:t>
    </w:r>
    <w:r w:rsidRPr="00634E3E">
      <w:rPr>
        <w:rFonts w:ascii="华文仿宋" w:eastAsia="华文仿宋" w:hAnsi="华文仿宋" w:cs="华文仿宋"/>
        <w:sz w:val="21"/>
        <w:szCs w:val="21"/>
      </w:rPr>
      <w:fldChar w:fldCharType="end"/>
    </w:r>
  </w:p>
  <w:p w:rsidR="00C0359B" w:rsidRDefault="00C0359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2A" w:rsidRDefault="0003522A" w:rsidP="0058652D">
      <w:r>
        <w:separator/>
      </w:r>
    </w:p>
  </w:footnote>
  <w:footnote w:type="continuationSeparator" w:id="0">
    <w:p w:rsidR="0003522A" w:rsidRDefault="0003522A" w:rsidP="0058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23" w:rsidRDefault="000352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2376" o:spid="_x0000_s2053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2" w:rsidRPr="00E6376E" w:rsidRDefault="0003522A" w:rsidP="006F1364">
    <w:pPr>
      <w:pStyle w:val="a3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2377" o:spid="_x0000_s2054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F00E4D" w:rsidRPr="00E6376E">
      <w:rPr>
        <w:rFonts w:ascii="Times New Roman" w:hAnsi="Times New Roman" w:cs="Times New Roman"/>
      </w:rPr>
      <w:t>202</w:t>
    </w:r>
    <w:r w:rsidR="00A0103F" w:rsidRPr="00E6376E">
      <w:rPr>
        <w:rFonts w:ascii="Times New Roman" w:hAnsi="Times New Roman" w:cs="Times New Roman"/>
      </w:rPr>
      <w:t>3</w:t>
    </w:r>
    <w:r w:rsidR="00800C4E" w:rsidRPr="00E6376E">
      <w:rPr>
        <w:rFonts w:ascii="Times New Roman" w:hAnsi="Times New Roman" w:cs="Times New Roman"/>
      </w:rPr>
      <w:t>年</w:t>
    </w:r>
    <w:r w:rsidR="00E6376E" w:rsidRPr="00E6376E">
      <w:rPr>
        <w:rFonts w:ascii="Times New Roman" w:hAnsi="Times New Roman" w:cs="Times New Roman"/>
      </w:rPr>
      <w:t>2</w:t>
    </w:r>
    <w:r w:rsidR="00800C4E" w:rsidRPr="00E6376E">
      <w:rPr>
        <w:rFonts w:ascii="Times New Roman" w:hAnsi="Times New Roman" w:cs="Times New Roman"/>
      </w:rPr>
      <w:t>月</w:t>
    </w:r>
    <w:r w:rsidR="00800C4E" w:rsidRPr="00E6376E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23" w:rsidRDefault="000352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12375" o:spid="_x0000_s2052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9E7"/>
    <w:multiLevelType w:val="hybridMultilevel"/>
    <w:tmpl w:val="B0C27730"/>
    <w:lvl w:ilvl="0" w:tplc="E41A744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156C0C"/>
    <w:multiLevelType w:val="hybridMultilevel"/>
    <w:tmpl w:val="A1FA8318"/>
    <w:lvl w:ilvl="0" w:tplc="35380CD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1BF7779"/>
    <w:multiLevelType w:val="hybridMultilevel"/>
    <w:tmpl w:val="C824BAFA"/>
    <w:lvl w:ilvl="0" w:tplc="72E8B76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C8365D7"/>
    <w:multiLevelType w:val="hybridMultilevel"/>
    <w:tmpl w:val="D30635B4"/>
    <w:lvl w:ilvl="0" w:tplc="EFAE83C0">
      <w:start w:val="2"/>
      <w:numFmt w:val="japaneseCounting"/>
      <w:lvlText w:val="%1、"/>
      <w:lvlJc w:val="left"/>
      <w:pPr>
        <w:ind w:left="12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E2573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CF70573"/>
    <w:multiLevelType w:val="hybridMultilevel"/>
    <w:tmpl w:val="8A08E7D0"/>
    <w:lvl w:ilvl="0" w:tplc="37D424B2">
      <w:start w:val="5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D227BA6"/>
    <w:multiLevelType w:val="hybridMultilevel"/>
    <w:tmpl w:val="9E186B9A"/>
    <w:lvl w:ilvl="0" w:tplc="D0DC4934">
      <w:start w:val="1"/>
      <w:numFmt w:val="decimal"/>
      <w:lvlText w:val="（%1）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4045B9E"/>
    <w:multiLevelType w:val="hybridMultilevel"/>
    <w:tmpl w:val="3A5E9AFA"/>
    <w:lvl w:ilvl="0" w:tplc="5FF0EF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90B3FEB"/>
    <w:multiLevelType w:val="hybridMultilevel"/>
    <w:tmpl w:val="E28001A0"/>
    <w:lvl w:ilvl="0" w:tplc="3898750C">
      <w:start w:val="7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D8A434E"/>
    <w:multiLevelType w:val="hybridMultilevel"/>
    <w:tmpl w:val="6A0EF326"/>
    <w:lvl w:ilvl="0" w:tplc="2B9C6B28">
      <w:start w:val="4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B"/>
    <w:rsid w:val="00012A9D"/>
    <w:rsid w:val="00015814"/>
    <w:rsid w:val="00021A46"/>
    <w:rsid w:val="0002482F"/>
    <w:rsid w:val="0003522A"/>
    <w:rsid w:val="00050ABA"/>
    <w:rsid w:val="0005156E"/>
    <w:rsid w:val="00051B62"/>
    <w:rsid w:val="000601A8"/>
    <w:rsid w:val="000775AE"/>
    <w:rsid w:val="00084FD5"/>
    <w:rsid w:val="00097240"/>
    <w:rsid w:val="000A3B4E"/>
    <w:rsid w:val="000A4652"/>
    <w:rsid w:val="000B4C1A"/>
    <w:rsid w:val="000B665E"/>
    <w:rsid w:val="000B6C95"/>
    <w:rsid w:val="000C5051"/>
    <w:rsid w:val="000F14A5"/>
    <w:rsid w:val="00101F14"/>
    <w:rsid w:val="00112744"/>
    <w:rsid w:val="00125A86"/>
    <w:rsid w:val="00130CCE"/>
    <w:rsid w:val="00132E56"/>
    <w:rsid w:val="001469BE"/>
    <w:rsid w:val="00152252"/>
    <w:rsid w:val="00155B91"/>
    <w:rsid w:val="001577A8"/>
    <w:rsid w:val="001705F3"/>
    <w:rsid w:val="00181905"/>
    <w:rsid w:val="00182D0C"/>
    <w:rsid w:val="00193EAF"/>
    <w:rsid w:val="001A5EBE"/>
    <w:rsid w:val="001B2A81"/>
    <w:rsid w:val="001B4C3E"/>
    <w:rsid w:val="001C3B74"/>
    <w:rsid w:val="001D5B59"/>
    <w:rsid w:val="001E36B7"/>
    <w:rsid w:val="001E43CF"/>
    <w:rsid w:val="001F1ACF"/>
    <w:rsid w:val="001F2CAA"/>
    <w:rsid w:val="001F5BCF"/>
    <w:rsid w:val="00200FEC"/>
    <w:rsid w:val="00206B5E"/>
    <w:rsid w:val="00206DCF"/>
    <w:rsid w:val="00211684"/>
    <w:rsid w:val="00222754"/>
    <w:rsid w:val="00242D6A"/>
    <w:rsid w:val="00245C5C"/>
    <w:rsid w:val="00245D42"/>
    <w:rsid w:val="00252B37"/>
    <w:rsid w:val="00255443"/>
    <w:rsid w:val="00255EFE"/>
    <w:rsid w:val="00265082"/>
    <w:rsid w:val="00266913"/>
    <w:rsid w:val="00271C40"/>
    <w:rsid w:val="002744AB"/>
    <w:rsid w:val="00276022"/>
    <w:rsid w:val="00285E24"/>
    <w:rsid w:val="002A5F4B"/>
    <w:rsid w:val="002B7535"/>
    <w:rsid w:val="002C465B"/>
    <w:rsid w:val="002D06AF"/>
    <w:rsid w:val="002D5037"/>
    <w:rsid w:val="002D5957"/>
    <w:rsid w:val="002D76DF"/>
    <w:rsid w:val="00304749"/>
    <w:rsid w:val="0030548B"/>
    <w:rsid w:val="00307D05"/>
    <w:rsid w:val="00315205"/>
    <w:rsid w:val="00317372"/>
    <w:rsid w:val="0032391E"/>
    <w:rsid w:val="00327780"/>
    <w:rsid w:val="0033758F"/>
    <w:rsid w:val="003522DE"/>
    <w:rsid w:val="003524B6"/>
    <w:rsid w:val="00354461"/>
    <w:rsid w:val="00356A05"/>
    <w:rsid w:val="0036086C"/>
    <w:rsid w:val="00364BAA"/>
    <w:rsid w:val="003864D2"/>
    <w:rsid w:val="00393FCE"/>
    <w:rsid w:val="00397392"/>
    <w:rsid w:val="003A38F6"/>
    <w:rsid w:val="003B63C3"/>
    <w:rsid w:val="003C1A50"/>
    <w:rsid w:val="003C6ADB"/>
    <w:rsid w:val="003D1C1D"/>
    <w:rsid w:val="003D284D"/>
    <w:rsid w:val="003D3B73"/>
    <w:rsid w:val="003E055C"/>
    <w:rsid w:val="003E406F"/>
    <w:rsid w:val="003E52D6"/>
    <w:rsid w:val="003F1A18"/>
    <w:rsid w:val="003F46E1"/>
    <w:rsid w:val="00403FD5"/>
    <w:rsid w:val="00405357"/>
    <w:rsid w:val="00421238"/>
    <w:rsid w:val="0043287B"/>
    <w:rsid w:val="004354AB"/>
    <w:rsid w:val="00443A40"/>
    <w:rsid w:val="004456E7"/>
    <w:rsid w:val="00447DD1"/>
    <w:rsid w:val="00453861"/>
    <w:rsid w:val="004542D8"/>
    <w:rsid w:val="00466DA0"/>
    <w:rsid w:val="00467F81"/>
    <w:rsid w:val="00473358"/>
    <w:rsid w:val="00494805"/>
    <w:rsid w:val="00496E00"/>
    <w:rsid w:val="004A39CC"/>
    <w:rsid w:val="004B4A9B"/>
    <w:rsid w:val="004D0E22"/>
    <w:rsid w:val="004D1836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6D43"/>
    <w:rsid w:val="005433E9"/>
    <w:rsid w:val="00547E3C"/>
    <w:rsid w:val="0055110A"/>
    <w:rsid w:val="00570AF7"/>
    <w:rsid w:val="00576042"/>
    <w:rsid w:val="00577C18"/>
    <w:rsid w:val="0058652D"/>
    <w:rsid w:val="00594421"/>
    <w:rsid w:val="005A2F34"/>
    <w:rsid w:val="005A76B2"/>
    <w:rsid w:val="005B26EA"/>
    <w:rsid w:val="005C2792"/>
    <w:rsid w:val="005C4A22"/>
    <w:rsid w:val="005D39B6"/>
    <w:rsid w:val="005E3D7C"/>
    <w:rsid w:val="00616C23"/>
    <w:rsid w:val="00617897"/>
    <w:rsid w:val="00621A38"/>
    <w:rsid w:val="00634E3E"/>
    <w:rsid w:val="00640BAD"/>
    <w:rsid w:val="00642E64"/>
    <w:rsid w:val="006503FB"/>
    <w:rsid w:val="00655DB5"/>
    <w:rsid w:val="006576EF"/>
    <w:rsid w:val="0066507A"/>
    <w:rsid w:val="00666690"/>
    <w:rsid w:val="00667EBE"/>
    <w:rsid w:val="00674ADC"/>
    <w:rsid w:val="0067517F"/>
    <w:rsid w:val="00676338"/>
    <w:rsid w:val="00677BE8"/>
    <w:rsid w:val="006816C9"/>
    <w:rsid w:val="00682EE1"/>
    <w:rsid w:val="00683A01"/>
    <w:rsid w:val="00683B17"/>
    <w:rsid w:val="0068490A"/>
    <w:rsid w:val="00685D74"/>
    <w:rsid w:val="00690780"/>
    <w:rsid w:val="006A1FAE"/>
    <w:rsid w:val="006A6131"/>
    <w:rsid w:val="006B1F94"/>
    <w:rsid w:val="006B7754"/>
    <w:rsid w:val="006C5A18"/>
    <w:rsid w:val="006C64C9"/>
    <w:rsid w:val="006D476F"/>
    <w:rsid w:val="006E04E0"/>
    <w:rsid w:val="006E3EBE"/>
    <w:rsid w:val="006E68AE"/>
    <w:rsid w:val="006F1364"/>
    <w:rsid w:val="00711418"/>
    <w:rsid w:val="00713D8C"/>
    <w:rsid w:val="00716C7B"/>
    <w:rsid w:val="00724E58"/>
    <w:rsid w:val="00753E58"/>
    <w:rsid w:val="00756FD6"/>
    <w:rsid w:val="007646F4"/>
    <w:rsid w:val="00764A64"/>
    <w:rsid w:val="00772194"/>
    <w:rsid w:val="00780F1B"/>
    <w:rsid w:val="007973B4"/>
    <w:rsid w:val="007A198F"/>
    <w:rsid w:val="007B6DC5"/>
    <w:rsid w:val="007C03AB"/>
    <w:rsid w:val="007C1156"/>
    <w:rsid w:val="007C4612"/>
    <w:rsid w:val="007D10CC"/>
    <w:rsid w:val="007E10AB"/>
    <w:rsid w:val="007E143C"/>
    <w:rsid w:val="007F7A8B"/>
    <w:rsid w:val="00800C4E"/>
    <w:rsid w:val="00814C8C"/>
    <w:rsid w:val="008166AD"/>
    <w:rsid w:val="00817D45"/>
    <w:rsid w:val="00817FD3"/>
    <w:rsid w:val="008271D8"/>
    <w:rsid w:val="00832827"/>
    <w:rsid w:val="00847034"/>
    <w:rsid w:val="00847D17"/>
    <w:rsid w:val="00877A0B"/>
    <w:rsid w:val="008848D5"/>
    <w:rsid w:val="00885B5E"/>
    <w:rsid w:val="008918FF"/>
    <w:rsid w:val="008A39AC"/>
    <w:rsid w:val="008B430F"/>
    <w:rsid w:val="008C214D"/>
    <w:rsid w:val="008D136A"/>
    <w:rsid w:val="008D618C"/>
    <w:rsid w:val="00913A37"/>
    <w:rsid w:val="00914822"/>
    <w:rsid w:val="009161AE"/>
    <w:rsid w:val="00923FDC"/>
    <w:rsid w:val="00926647"/>
    <w:rsid w:val="00935FAA"/>
    <w:rsid w:val="00942F36"/>
    <w:rsid w:val="00953410"/>
    <w:rsid w:val="00957182"/>
    <w:rsid w:val="00957C42"/>
    <w:rsid w:val="009726F4"/>
    <w:rsid w:val="009728AA"/>
    <w:rsid w:val="00982F84"/>
    <w:rsid w:val="009835A8"/>
    <w:rsid w:val="00984988"/>
    <w:rsid w:val="00985B2F"/>
    <w:rsid w:val="00990BAA"/>
    <w:rsid w:val="00995DCE"/>
    <w:rsid w:val="009975F3"/>
    <w:rsid w:val="009B43DF"/>
    <w:rsid w:val="009C7881"/>
    <w:rsid w:val="009D0A22"/>
    <w:rsid w:val="009E170D"/>
    <w:rsid w:val="009E5154"/>
    <w:rsid w:val="009E7092"/>
    <w:rsid w:val="009E7344"/>
    <w:rsid w:val="00A0103F"/>
    <w:rsid w:val="00A05B38"/>
    <w:rsid w:val="00A06A51"/>
    <w:rsid w:val="00A16B00"/>
    <w:rsid w:val="00A24C40"/>
    <w:rsid w:val="00A3310A"/>
    <w:rsid w:val="00A3442E"/>
    <w:rsid w:val="00A346FF"/>
    <w:rsid w:val="00A4732B"/>
    <w:rsid w:val="00A503AE"/>
    <w:rsid w:val="00A62A0B"/>
    <w:rsid w:val="00A758FA"/>
    <w:rsid w:val="00A81A8D"/>
    <w:rsid w:val="00A8508C"/>
    <w:rsid w:val="00A94A14"/>
    <w:rsid w:val="00AA6575"/>
    <w:rsid w:val="00AB00A4"/>
    <w:rsid w:val="00AC60B7"/>
    <w:rsid w:val="00AE4B2E"/>
    <w:rsid w:val="00AE4D72"/>
    <w:rsid w:val="00AF14FA"/>
    <w:rsid w:val="00B008F7"/>
    <w:rsid w:val="00B0346D"/>
    <w:rsid w:val="00B04439"/>
    <w:rsid w:val="00B102D2"/>
    <w:rsid w:val="00B24CB7"/>
    <w:rsid w:val="00B31F2D"/>
    <w:rsid w:val="00B415A7"/>
    <w:rsid w:val="00B47738"/>
    <w:rsid w:val="00B50E2F"/>
    <w:rsid w:val="00B5195E"/>
    <w:rsid w:val="00B55F90"/>
    <w:rsid w:val="00B61F5B"/>
    <w:rsid w:val="00B62F4E"/>
    <w:rsid w:val="00B942E1"/>
    <w:rsid w:val="00B94B78"/>
    <w:rsid w:val="00B97192"/>
    <w:rsid w:val="00BA261A"/>
    <w:rsid w:val="00BA7B81"/>
    <w:rsid w:val="00BB3F7E"/>
    <w:rsid w:val="00BB48EF"/>
    <w:rsid w:val="00BC6E19"/>
    <w:rsid w:val="00BD42DF"/>
    <w:rsid w:val="00BD7EBD"/>
    <w:rsid w:val="00BE0BA8"/>
    <w:rsid w:val="00BE3F76"/>
    <w:rsid w:val="00BE6B69"/>
    <w:rsid w:val="00BF005E"/>
    <w:rsid w:val="00BF772E"/>
    <w:rsid w:val="00C00BCF"/>
    <w:rsid w:val="00C0359B"/>
    <w:rsid w:val="00C12CCE"/>
    <w:rsid w:val="00C21170"/>
    <w:rsid w:val="00C21CE3"/>
    <w:rsid w:val="00C25AFF"/>
    <w:rsid w:val="00C266AC"/>
    <w:rsid w:val="00C27905"/>
    <w:rsid w:val="00C350F2"/>
    <w:rsid w:val="00C46A3D"/>
    <w:rsid w:val="00C51000"/>
    <w:rsid w:val="00C806D0"/>
    <w:rsid w:val="00C8153B"/>
    <w:rsid w:val="00C8561E"/>
    <w:rsid w:val="00C905A3"/>
    <w:rsid w:val="00C91A9E"/>
    <w:rsid w:val="00C91EA5"/>
    <w:rsid w:val="00C932E3"/>
    <w:rsid w:val="00CA6D90"/>
    <w:rsid w:val="00CB3869"/>
    <w:rsid w:val="00CC0E81"/>
    <w:rsid w:val="00CD33A2"/>
    <w:rsid w:val="00CE0E95"/>
    <w:rsid w:val="00CE4E23"/>
    <w:rsid w:val="00CF026C"/>
    <w:rsid w:val="00D12793"/>
    <w:rsid w:val="00D221D1"/>
    <w:rsid w:val="00D257C3"/>
    <w:rsid w:val="00D30211"/>
    <w:rsid w:val="00D32755"/>
    <w:rsid w:val="00D33D18"/>
    <w:rsid w:val="00D3669B"/>
    <w:rsid w:val="00D42881"/>
    <w:rsid w:val="00D4696C"/>
    <w:rsid w:val="00D5246C"/>
    <w:rsid w:val="00D6170E"/>
    <w:rsid w:val="00D62862"/>
    <w:rsid w:val="00D81D4B"/>
    <w:rsid w:val="00D84AF0"/>
    <w:rsid w:val="00D93AEC"/>
    <w:rsid w:val="00D94CAD"/>
    <w:rsid w:val="00D95CD1"/>
    <w:rsid w:val="00D97D22"/>
    <w:rsid w:val="00D97F9F"/>
    <w:rsid w:val="00DA0FB8"/>
    <w:rsid w:val="00DB64A9"/>
    <w:rsid w:val="00DB7084"/>
    <w:rsid w:val="00DC1ECE"/>
    <w:rsid w:val="00DE0063"/>
    <w:rsid w:val="00DE0E57"/>
    <w:rsid w:val="00DE4EB1"/>
    <w:rsid w:val="00DE5DFC"/>
    <w:rsid w:val="00DF6694"/>
    <w:rsid w:val="00E035CC"/>
    <w:rsid w:val="00E16B66"/>
    <w:rsid w:val="00E16C19"/>
    <w:rsid w:val="00E31BF5"/>
    <w:rsid w:val="00E3643B"/>
    <w:rsid w:val="00E42EF6"/>
    <w:rsid w:val="00E45298"/>
    <w:rsid w:val="00E45BB7"/>
    <w:rsid w:val="00E46334"/>
    <w:rsid w:val="00E528AB"/>
    <w:rsid w:val="00E6376E"/>
    <w:rsid w:val="00E77286"/>
    <w:rsid w:val="00E83CFD"/>
    <w:rsid w:val="00E864E2"/>
    <w:rsid w:val="00EA4909"/>
    <w:rsid w:val="00EA590A"/>
    <w:rsid w:val="00EB4B81"/>
    <w:rsid w:val="00EC290F"/>
    <w:rsid w:val="00EC59D4"/>
    <w:rsid w:val="00EC62CE"/>
    <w:rsid w:val="00ED08B2"/>
    <w:rsid w:val="00ED730B"/>
    <w:rsid w:val="00EE2DBC"/>
    <w:rsid w:val="00EF1C71"/>
    <w:rsid w:val="00EF36A5"/>
    <w:rsid w:val="00EF481A"/>
    <w:rsid w:val="00F00E4D"/>
    <w:rsid w:val="00F06313"/>
    <w:rsid w:val="00F16AEB"/>
    <w:rsid w:val="00F24BA7"/>
    <w:rsid w:val="00F330D6"/>
    <w:rsid w:val="00F41812"/>
    <w:rsid w:val="00F45E68"/>
    <w:rsid w:val="00F557CB"/>
    <w:rsid w:val="00F6201D"/>
    <w:rsid w:val="00F63948"/>
    <w:rsid w:val="00F742A0"/>
    <w:rsid w:val="00F87752"/>
    <w:rsid w:val="00F96010"/>
    <w:rsid w:val="00FA6CD1"/>
    <w:rsid w:val="00FC0659"/>
    <w:rsid w:val="00FC45FE"/>
    <w:rsid w:val="00FD62BB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2915981"/>
  <w15:docId w15:val="{913CD93F-E743-48C1-88CF-4A4F5FA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2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17372"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17372"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317372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317372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58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58652D"/>
    <w:rPr>
      <w:sz w:val="18"/>
      <w:szCs w:val="18"/>
    </w:rPr>
  </w:style>
  <w:style w:type="paragraph" w:styleId="a5">
    <w:name w:val="footer"/>
    <w:basedOn w:val="a"/>
    <w:link w:val="a6"/>
    <w:uiPriority w:val="99"/>
    <w:rsid w:val="0058652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58652D"/>
    <w:rPr>
      <w:sz w:val="18"/>
      <w:szCs w:val="18"/>
    </w:rPr>
  </w:style>
  <w:style w:type="paragraph" w:styleId="a7">
    <w:name w:val="Plain Text"/>
    <w:basedOn w:val="a"/>
    <w:link w:val="a8"/>
    <w:uiPriority w:val="99"/>
    <w:rsid w:val="0058652D"/>
    <w:rPr>
      <w:rFonts w:ascii="宋体" w:hAnsi="Courier New" w:cs="宋体"/>
      <w:kern w:val="0"/>
      <w:sz w:val="20"/>
      <w:szCs w:val="20"/>
    </w:rPr>
  </w:style>
  <w:style w:type="character" w:customStyle="1" w:styleId="a8">
    <w:name w:val="纯文本 字符"/>
    <w:link w:val="a7"/>
    <w:uiPriority w:val="99"/>
    <w:locked/>
    <w:rsid w:val="0058652D"/>
    <w:rPr>
      <w:rFonts w:ascii="宋体" w:eastAsia="宋体" w:hAnsi="Courier New" w:cs="宋体"/>
      <w:sz w:val="20"/>
      <w:szCs w:val="20"/>
    </w:rPr>
  </w:style>
  <w:style w:type="character" w:styleId="a9">
    <w:name w:val="annotation reference"/>
    <w:uiPriority w:val="99"/>
    <w:semiHidden/>
    <w:rsid w:val="0058652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58652D"/>
    <w:pPr>
      <w:jc w:val="left"/>
    </w:pPr>
    <w:rPr>
      <w:kern w:val="0"/>
      <w:sz w:val="20"/>
      <w:szCs w:val="20"/>
    </w:rPr>
  </w:style>
  <w:style w:type="character" w:customStyle="1" w:styleId="ab">
    <w:name w:val="批注文字 字符"/>
    <w:link w:val="aa"/>
    <w:uiPriority w:val="99"/>
    <w:locked/>
    <w:rsid w:val="0058652D"/>
    <w:rPr>
      <w:rFonts w:ascii="Times New Roman" w:eastAsia="宋体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8652D"/>
    <w:rPr>
      <w:kern w:val="0"/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58652D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rsid w:val="00405357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405357"/>
    <w:rPr>
      <w:rFonts w:ascii="Times New Roman" w:eastAsia="宋体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B43DF"/>
    <w:rPr>
      <w:rFonts w:ascii="Times New Roman" w:hAnsi="Times New Roman"/>
      <w:kern w:val="2"/>
      <w:sz w:val="21"/>
      <w:szCs w:val="21"/>
    </w:rPr>
  </w:style>
  <w:style w:type="paragraph" w:styleId="af1">
    <w:name w:val="endnote text"/>
    <w:basedOn w:val="a"/>
    <w:link w:val="af2"/>
    <w:uiPriority w:val="99"/>
    <w:semiHidden/>
    <w:rsid w:val="00317372"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character" w:customStyle="1" w:styleId="af2">
    <w:name w:val="尾注文本 字符"/>
    <w:link w:val="af1"/>
    <w:uiPriority w:val="99"/>
    <w:semiHidden/>
    <w:locked/>
    <w:rsid w:val="00317372"/>
    <w:rPr>
      <w:rFonts w:ascii="Times New Roman" w:eastAsia="宋体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317372"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character" w:customStyle="1" w:styleId="af4">
    <w:name w:val="正文文本 字符"/>
    <w:link w:val="af3"/>
    <w:uiPriority w:val="99"/>
    <w:semiHidden/>
    <w:locked/>
    <w:rsid w:val="00317372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5">
    <w:name w:val="List Paragraph"/>
    <w:basedOn w:val="a"/>
    <w:uiPriority w:val="99"/>
    <w:qFormat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">
    <w:name w:val="列出段落1"/>
    <w:basedOn w:val="a"/>
    <w:uiPriority w:val="99"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styleId="af6">
    <w:name w:val="endnote reference"/>
    <w:uiPriority w:val="99"/>
    <w:semiHidden/>
    <w:rsid w:val="00317372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317372"/>
  </w:style>
  <w:style w:type="table" w:styleId="af7">
    <w:name w:val="Table Grid"/>
    <w:basedOn w:val="a1"/>
    <w:uiPriority w:val="99"/>
    <w:rsid w:val="00317372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6E04E0"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8">
    <w:name w:val="line number"/>
    <w:basedOn w:val="a0"/>
    <w:uiPriority w:val="99"/>
    <w:semiHidden/>
    <w:unhideWhenUsed/>
    <w:rsid w:val="00EA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CE11-16FC-4F57-8204-4BC66B84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>sidc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14</cp:revision>
  <cp:lastPrinted>2018-05-11T09:20:00Z</cp:lastPrinted>
  <dcterms:created xsi:type="dcterms:W3CDTF">2023-02-03T09:05:00Z</dcterms:created>
  <dcterms:modified xsi:type="dcterms:W3CDTF">2023-02-05T14:23:00Z</dcterms:modified>
</cp:coreProperties>
</file>