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D251" w14:textId="51DA5AED" w:rsidR="009D03AC" w:rsidRDefault="009D03AC" w:rsidP="009D03AC">
      <w:pPr>
        <w:jc w:val="center"/>
        <w:rPr>
          <w:rFonts w:ascii="方正小标宋简体" w:eastAsia="方正小标宋简体"/>
          <w:sz w:val="36"/>
          <w:szCs w:val="36"/>
        </w:rPr>
      </w:pPr>
      <w:r w:rsidRPr="009D03AC">
        <w:rPr>
          <w:rFonts w:ascii="方正小标宋简体" w:eastAsia="方正小标宋简体" w:hint="eastAsia"/>
          <w:sz w:val="36"/>
          <w:szCs w:val="36"/>
        </w:rPr>
        <w:t>《咀嚼片（化学药</w:t>
      </w:r>
      <w:r w:rsidR="00584C2B">
        <w:rPr>
          <w:rFonts w:ascii="方正小标宋简体" w:eastAsia="方正小标宋简体" w:hint="eastAsia"/>
          <w:sz w:val="36"/>
          <w:szCs w:val="36"/>
        </w:rPr>
        <w:t>品</w:t>
      </w:r>
      <w:r w:rsidRPr="009D03AC">
        <w:rPr>
          <w:rFonts w:ascii="方正小标宋简体" w:eastAsia="方正小标宋简体" w:hint="eastAsia"/>
          <w:sz w:val="36"/>
          <w:szCs w:val="36"/>
        </w:rPr>
        <w:t>）质量属性研究技术指导原则</w:t>
      </w:r>
    </w:p>
    <w:p w14:paraId="044334FC" w14:textId="77777777" w:rsidR="00C31A02" w:rsidRDefault="009D03AC" w:rsidP="009D03AC">
      <w:pPr>
        <w:jc w:val="center"/>
        <w:rPr>
          <w:rFonts w:ascii="方正小标宋简体" w:eastAsia="方正小标宋简体"/>
          <w:sz w:val="36"/>
          <w:szCs w:val="36"/>
        </w:rPr>
      </w:pPr>
      <w:r w:rsidRPr="009D03AC">
        <w:rPr>
          <w:rFonts w:ascii="方正小标宋简体" w:eastAsia="方正小标宋简体" w:hint="eastAsia"/>
          <w:sz w:val="36"/>
          <w:szCs w:val="36"/>
        </w:rPr>
        <w:t>（征求意见稿）》起草说明</w:t>
      </w:r>
    </w:p>
    <w:p w14:paraId="21546CEF" w14:textId="77777777" w:rsidR="009D03AC" w:rsidRDefault="009D03AC" w:rsidP="009D03AC">
      <w:pPr>
        <w:autoSpaceDE w:val="0"/>
        <w:autoSpaceDN w:val="0"/>
        <w:adjustRightInd w:val="0"/>
        <w:spacing w:line="360" w:lineRule="auto"/>
        <w:jc w:val="left"/>
        <w:rPr>
          <w:rFonts w:ascii="黑体" w:eastAsia="黑体" w:hAnsi="黑体" w:cs="宋体"/>
          <w:kern w:val="0"/>
          <w:sz w:val="32"/>
          <w:szCs w:val="32"/>
        </w:rPr>
      </w:pPr>
    </w:p>
    <w:p w14:paraId="3EE3C7F1" w14:textId="77777777" w:rsidR="009D03AC" w:rsidRDefault="009D03AC" w:rsidP="009D03AC">
      <w:pPr>
        <w:autoSpaceDE w:val="0"/>
        <w:autoSpaceDN w:val="0"/>
        <w:adjustRightInd w:val="0"/>
        <w:spacing w:line="360" w:lineRule="auto"/>
        <w:jc w:val="left"/>
        <w:rPr>
          <w:rFonts w:ascii="黑体" w:eastAsia="黑体" w:hAnsi="黑体" w:cs="宋体"/>
          <w:kern w:val="0"/>
          <w:sz w:val="32"/>
          <w:szCs w:val="32"/>
        </w:rPr>
      </w:pPr>
      <w:r w:rsidRPr="00EE17E5">
        <w:rPr>
          <w:rFonts w:ascii="黑体" w:eastAsia="黑体" w:hAnsi="黑体" w:cs="宋体" w:hint="eastAsia"/>
          <w:kern w:val="0"/>
          <w:sz w:val="32"/>
          <w:szCs w:val="32"/>
        </w:rPr>
        <w:t>一</w:t>
      </w:r>
      <w:r w:rsidRPr="00EE17E5">
        <w:rPr>
          <w:rFonts w:ascii="黑体" w:eastAsia="黑体" w:hAnsi="黑体" w:cs="宋体"/>
          <w:kern w:val="0"/>
          <w:sz w:val="32"/>
          <w:szCs w:val="32"/>
        </w:rPr>
        <w:t>、</w:t>
      </w:r>
      <w:r>
        <w:rPr>
          <w:rFonts w:ascii="黑体" w:eastAsia="黑体" w:hAnsi="黑体" w:cs="宋体" w:hint="eastAsia"/>
          <w:kern w:val="0"/>
          <w:sz w:val="32"/>
          <w:szCs w:val="32"/>
        </w:rPr>
        <w:t>起草</w:t>
      </w:r>
      <w:r>
        <w:rPr>
          <w:rFonts w:ascii="黑体" w:eastAsia="黑体" w:hAnsi="黑体" w:cs="宋体"/>
          <w:kern w:val="0"/>
          <w:sz w:val="32"/>
          <w:szCs w:val="32"/>
        </w:rPr>
        <w:t>目的</w:t>
      </w:r>
    </w:p>
    <w:p w14:paraId="126057AA" w14:textId="37535815" w:rsidR="00833BEC" w:rsidRPr="002163B1" w:rsidRDefault="003F2F26" w:rsidP="00833BEC">
      <w:pPr>
        <w:autoSpaceDE w:val="0"/>
        <w:autoSpaceDN w:val="0"/>
        <w:adjustRightInd w:val="0"/>
        <w:spacing w:line="336" w:lineRule="auto"/>
        <w:ind w:firstLineChars="200" w:firstLine="640"/>
        <w:rPr>
          <w:rFonts w:ascii="仿宋_GB2312" w:eastAsia="仿宋_GB2312"/>
          <w:color w:val="000000"/>
          <w:sz w:val="32"/>
          <w:szCs w:val="32"/>
        </w:rPr>
      </w:pPr>
      <w:r w:rsidRPr="00423631">
        <w:rPr>
          <w:rFonts w:ascii="仿宋_GB2312" w:eastAsia="仿宋_GB2312" w:hAnsi="Times New Roman" w:cs="Times New Roman"/>
          <w:kern w:val="0"/>
          <w:sz w:val="32"/>
          <w:szCs w:val="32"/>
        </w:rPr>
        <w:t>咀嚼片</w:t>
      </w:r>
      <w:r w:rsidR="00423631" w:rsidRPr="00423631">
        <w:rPr>
          <w:rFonts w:ascii="仿宋_GB2312" w:eastAsia="仿宋_GB2312" w:hAnsi="Times New Roman" w:cs="Times New Roman"/>
          <w:kern w:val="0"/>
          <w:sz w:val="32"/>
          <w:szCs w:val="32"/>
        </w:rPr>
        <w:t>作为一种</w:t>
      </w:r>
      <w:r w:rsidRPr="00423631">
        <w:rPr>
          <w:rFonts w:ascii="仿宋_GB2312" w:eastAsia="仿宋_GB2312" w:hAnsi="Times New Roman" w:cs="Times New Roman"/>
          <w:kern w:val="0"/>
          <w:sz w:val="32"/>
          <w:szCs w:val="32"/>
        </w:rPr>
        <w:t>在</w:t>
      </w:r>
      <w:r w:rsidR="00423631" w:rsidRPr="00423631">
        <w:rPr>
          <w:rFonts w:ascii="仿宋_GB2312" w:eastAsia="仿宋_GB2312" w:hAnsi="Times New Roman" w:cs="Times New Roman" w:hint="eastAsia"/>
          <w:kern w:val="0"/>
          <w:sz w:val="32"/>
          <w:szCs w:val="32"/>
        </w:rPr>
        <w:t>口腔中咀嚼后吞服的片剂，</w:t>
      </w:r>
      <w:r w:rsidR="00296D0B" w:rsidRPr="00296D0B">
        <w:rPr>
          <w:rFonts w:ascii="仿宋_GB2312" w:eastAsia="仿宋_GB2312" w:hAnsi="Times New Roman" w:cs="Times New Roman"/>
          <w:kern w:val="0"/>
          <w:sz w:val="32"/>
          <w:szCs w:val="32"/>
        </w:rPr>
        <w:t>临床服用方便</w:t>
      </w:r>
      <w:r w:rsidR="000C2572">
        <w:rPr>
          <w:rFonts w:ascii="仿宋_GB2312" w:eastAsia="仿宋_GB2312" w:hAnsi="Times New Roman" w:cs="Times New Roman" w:hint="eastAsia"/>
          <w:kern w:val="0"/>
          <w:sz w:val="32"/>
          <w:szCs w:val="32"/>
        </w:rPr>
        <w:t>，尤其适</w:t>
      </w:r>
      <w:r w:rsidR="00423631" w:rsidRPr="00EE17E5">
        <w:rPr>
          <w:rFonts w:ascii="仿宋_GB2312" w:eastAsia="仿宋_GB2312" w:hAnsi="Times New Roman" w:cs="Times New Roman" w:hint="eastAsia"/>
          <w:kern w:val="0"/>
          <w:sz w:val="32"/>
          <w:szCs w:val="32"/>
        </w:rPr>
        <w:t>用于儿童、老人、吞咽困难或胃肠功能较差的患者</w:t>
      </w:r>
      <w:r w:rsidR="00423631">
        <w:rPr>
          <w:rFonts w:ascii="仿宋_GB2312" w:eastAsia="仿宋_GB2312" w:hAnsi="Times New Roman" w:cs="Times New Roman" w:hint="eastAsia"/>
          <w:kern w:val="0"/>
          <w:sz w:val="32"/>
          <w:szCs w:val="32"/>
        </w:rPr>
        <w:t>。</w:t>
      </w:r>
      <w:r w:rsidR="000A65C2" w:rsidRPr="000A65C2">
        <w:rPr>
          <w:rFonts w:ascii="仿宋_GB2312" w:eastAsia="仿宋_GB2312"/>
          <w:color w:val="000000"/>
          <w:sz w:val="32"/>
          <w:szCs w:val="32"/>
        </w:rPr>
        <w:t>但是目前国内除了中国药典</w:t>
      </w:r>
      <w:r w:rsidR="000C2572">
        <w:rPr>
          <w:rFonts w:ascii="仿宋_GB2312" w:eastAsia="仿宋_GB2312"/>
          <w:color w:val="000000"/>
          <w:sz w:val="32"/>
          <w:szCs w:val="32"/>
        </w:rPr>
        <w:t>2020</w:t>
      </w:r>
      <w:r w:rsidR="000A65C2" w:rsidRPr="000A65C2">
        <w:rPr>
          <w:rFonts w:ascii="仿宋_GB2312" w:eastAsia="仿宋_GB2312"/>
          <w:color w:val="000000"/>
          <w:sz w:val="32"/>
          <w:szCs w:val="32"/>
        </w:rPr>
        <w:t>年版四部通则</w:t>
      </w:r>
      <w:r w:rsidR="00EE0D9F">
        <w:rPr>
          <w:rFonts w:ascii="仿宋_GB2312" w:eastAsia="仿宋_GB2312" w:hint="eastAsia"/>
          <w:color w:val="000000"/>
          <w:sz w:val="32"/>
          <w:szCs w:val="32"/>
        </w:rPr>
        <w:t>0</w:t>
      </w:r>
      <w:r w:rsidR="00EE0D9F">
        <w:rPr>
          <w:rFonts w:ascii="仿宋_GB2312" w:eastAsia="仿宋_GB2312"/>
          <w:color w:val="000000"/>
          <w:sz w:val="32"/>
          <w:szCs w:val="32"/>
        </w:rPr>
        <w:t>101</w:t>
      </w:r>
      <w:r w:rsidR="000A65C2" w:rsidRPr="000A65C2">
        <w:rPr>
          <w:rFonts w:ascii="仿宋_GB2312" w:eastAsia="仿宋_GB2312"/>
          <w:color w:val="000000"/>
          <w:sz w:val="32"/>
          <w:szCs w:val="32"/>
        </w:rPr>
        <w:t>中对</w:t>
      </w:r>
      <w:r w:rsidR="00EE0D9F">
        <w:rPr>
          <w:rFonts w:ascii="仿宋_GB2312" w:eastAsia="仿宋_GB2312" w:hint="eastAsia"/>
          <w:color w:val="000000"/>
          <w:sz w:val="32"/>
          <w:szCs w:val="32"/>
        </w:rPr>
        <w:t>咀嚼片</w:t>
      </w:r>
      <w:r w:rsidR="000A65C2" w:rsidRPr="000A65C2">
        <w:rPr>
          <w:rFonts w:ascii="仿宋_GB2312" w:eastAsia="仿宋_GB2312"/>
          <w:color w:val="000000"/>
          <w:sz w:val="32"/>
          <w:szCs w:val="32"/>
        </w:rPr>
        <w:t>进行了</w:t>
      </w:r>
      <w:r w:rsidR="000C2572">
        <w:rPr>
          <w:rFonts w:ascii="仿宋_GB2312" w:eastAsia="仿宋_GB2312" w:hint="eastAsia"/>
          <w:color w:val="000000"/>
          <w:sz w:val="32"/>
          <w:szCs w:val="32"/>
        </w:rPr>
        <w:t>简单</w:t>
      </w:r>
      <w:r w:rsidR="000A65C2" w:rsidRPr="000A65C2">
        <w:rPr>
          <w:rFonts w:ascii="仿宋_GB2312" w:eastAsia="仿宋_GB2312"/>
          <w:color w:val="000000"/>
          <w:sz w:val="32"/>
          <w:szCs w:val="32"/>
        </w:rPr>
        <w:t>介绍，尚无明确的指导原则</w:t>
      </w:r>
      <w:r w:rsidR="00EE0D9F">
        <w:rPr>
          <w:rFonts w:ascii="仿宋_GB2312" w:eastAsia="仿宋_GB2312" w:hint="eastAsia"/>
          <w:color w:val="000000"/>
          <w:sz w:val="32"/>
          <w:szCs w:val="32"/>
        </w:rPr>
        <w:t>或者技术要求</w:t>
      </w:r>
      <w:r w:rsidR="000A65C2" w:rsidRPr="000A65C2">
        <w:rPr>
          <w:rFonts w:ascii="仿宋_GB2312" w:eastAsia="仿宋_GB2312"/>
          <w:color w:val="000000"/>
          <w:sz w:val="32"/>
          <w:szCs w:val="32"/>
        </w:rPr>
        <w:t>用于指导</w:t>
      </w:r>
      <w:r w:rsidR="00EE0D9F">
        <w:rPr>
          <w:rFonts w:ascii="仿宋_GB2312" w:eastAsia="仿宋_GB2312" w:hint="eastAsia"/>
          <w:color w:val="000000"/>
          <w:sz w:val="32"/>
          <w:szCs w:val="32"/>
        </w:rPr>
        <w:t>咀嚼片药物</w:t>
      </w:r>
      <w:r w:rsidR="000A65C2" w:rsidRPr="000A65C2">
        <w:rPr>
          <w:rFonts w:ascii="仿宋_GB2312" w:eastAsia="仿宋_GB2312"/>
          <w:color w:val="000000"/>
          <w:sz w:val="32"/>
          <w:szCs w:val="32"/>
        </w:rPr>
        <w:t>的</w:t>
      </w:r>
      <w:r w:rsidR="00EE0D9F">
        <w:rPr>
          <w:rFonts w:ascii="仿宋_GB2312" w:eastAsia="仿宋_GB2312" w:hint="eastAsia"/>
          <w:color w:val="000000"/>
          <w:sz w:val="32"/>
          <w:szCs w:val="32"/>
        </w:rPr>
        <w:t>开发和</w:t>
      </w:r>
      <w:r w:rsidR="000A65C2" w:rsidRPr="000A65C2">
        <w:rPr>
          <w:rFonts w:ascii="仿宋_GB2312" w:eastAsia="仿宋_GB2312"/>
          <w:color w:val="000000"/>
          <w:sz w:val="32"/>
          <w:szCs w:val="32"/>
        </w:rPr>
        <w:t>研究。</w:t>
      </w:r>
      <w:r w:rsidR="00833BEC" w:rsidRPr="00833BEC">
        <w:rPr>
          <w:rFonts w:ascii="仿宋_GB2312" w:eastAsia="仿宋_GB2312" w:hint="eastAsia"/>
          <w:color w:val="000000"/>
          <w:sz w:val="32"/>
          <w:szCs w:val="32"/>
        </w:rPr>
        <w:t>在以往</w:t>
      </w:r>
      <w:r w:rsidR="00833BEC" w:rsidRPr="00833BEC">
        <w:rPr>
          <w:rFonts w:ascii="仿宋_GB2312" w:eastAsia="仿宋_GB2312"/>
          <w:color w:val="000000"/>
          <w:sz w:val="32"/>
          <w:szCs w:val="32"/>
        </w:rPr>
        <w:t>的咀嚼片</w:t>
      </w:r>
      <w:r w:rsidR="00833BEC" w:rsidRPr="00833BEC">
        <w:rPr>
          <w:rFonts w:ascii="仿宋_GB2312" w:eastAsia="仿宋_GB2312" w:hint="eastAsia"/>
          <w:color w:val="000000"/>
          <w:sz w:val="32"/>
          <w:szCs w:val="32"/>
        </w:rPr>
        <w:t>药物开发中</w:t>
      </w:r>
      <w:r w:rsidR="00833BEC" w:rsidRPr="00833BEC">
        <w:rPr>
          <w:rFonts w:ascii="仿宋_GB2312" w:eastAsia="仿宋_GB2312"/>
          <w:color w:val="000000"/>
          <w:sz w:val="32"/>
          <w:szCs w:val="32"/>
        </w:rPr>
        <w:t>，</w:t>
      </w:r>
      <w:r w:rsidR="00833BEC" w:rsidRPr="00833BEC">
        <w:rPr>
          <w:rFonts w:ascii="仿宋_GB2312" w:eastAsia="仿宋_GB2312" w:hint="eastAsia"/>
          <w:color w:val="000000"/>
          <w:sz w:val="32"/>
          <w:szCs w:val="32"/>
        </w:rPr>
        <w:t>在处方中通常不加崩解剂，</w:t>
      </w:r>
      <w:r w:rsidR="002163B1">
        <w:rPr>
          <w:rFonts w:ascii="仿宋_GB2312" w:eastAsia="仿宋_GB2312" w:hint="eastAsia"/>
          <w:color w:val="000000"/>
          <w:sz w:val="32"/>
          <w:szCs w:val="32"/>
        </w:rPr>
        <w:t>并</w:t>
      </w:r>
      <w:r w:rsidR="00833BEC" w:rsidRPr="00833BEC">
        <w:rPr>
          <w:rFonts w:ascii="仿宋_GB2312" w:eastAsia="仿宋_GB2312" w:hint="eastAsia"/>
          <w:color w:val="000000"/>
          <w:sz w:val="32"/>
          <w:szCs w:val="32"/>
        </w:rPr>
        <w:t>存在对咀嚼片的质量属性</w:t>
      </w:r>
      <w:r w:rsidR="00833BEC" w:rsidRPr="00833BEC">
        <w:rPr>
          <w:rFonts w:ascii="仿宋_GB2312" w:eastAsia="仿宋_GB2312"/>
          <w:color w:val="000000"/>
          <w:sz w:val="32"/>
          <w:szCs w:val="32"/>
        </w:rPr>
        <w:t>究</w:t>
      </w:r>
      <w:r w:rsidR="00833BEC" w:rsidRPr="00833BEC">
        <w:rPr>
          <w:rFonts w:ascii="仿宋_GB2312" w:eastAsia="仿宋_GB2312" w:hint="eastAsia"/>
          <w:color w:val="000000"/>
          <w:sz w:val="32"/>
          <w:szCs w:val="32"/>
        </w:rPr>
        <w:t>和</w:t>
      </w:r>
      <w:r w:rsidR="00833BEC" w:rsidRPr="00833BEC">
        <w:rPr>
          <w:rFonts w:ascii="仿宋_GB2312" w:eastAsia="仿宋_GB2312"/>
          <w:color w:val="000000"/>
          <w:sz w:val="32"/>
          <w:szCs w:val="32"/>
        </w:rPr>
        <w:t>控制</w:t>
      </w:r>
      <w:r w:rsidR="00833BEC" w:rsidRPr="00833BEC">
        <w:rPr>
          <w:rFonts w:ascii="仿宋_GB2312" w:eastAsia="仿宋_GB2312" w:hint="eastAsia"/>
          <w:color w:val="000000"/>
          <w:sz w:val="32"/>
          <w:szCs w:val="32"/>
        </w:rPr>
        <w:t>不够充分</w:t>
      </w:r>
      <w:r w:rsidR="00833BEC" w:rsidRPr="002163B1">
        <w:rPr>
          <w:rFonts w:ascii="仿宋_GB2312" w:eastAsia="仿宋_GB2312" w:hint="eastAsia"/>
          <w:color w:val="000000"/>
          <w:sz w:val="32"/>
          <w:szCs w:val="32"/>
        </w:rPr>
        <w:t>，尤其是硬度、</w:t>
      </w:r>
      <w:hyperlink r:id="rId6" w:tooltip="分类:崩解" w:history="1">
        <w:r w:rsidR="00833BEC" w:rsidRPr="002163B1">
          <w:rPr>
            <w:rFonts w:ascii="仿宋_GB2312" w:eastAsia="仿宋_GB2312" w:hint="eastAsia"/>
            <w:color w:val="000000"/>
            <w:sz w:val="32"/>
            <w:szCs w:val="32"/>
          </w:rPr>
          <w:t>崩解时限</w:t>
        </w:r>
      </w:hyperlink>
      <w:r w:rsidR="00833BEC" w:rsidRPr="002163B1">
        <w:rPr>
          <w:rFonts w:ascii="仿宋_GB2312" w:eastAsia="仿宋_GB2312" w:hint="eastAsia"/>
          <w:color w:val="000000"/>
          <w:sz w:val="32"/>
          <w:szCs w:val="32"/>
        </w:rPr>
        <w:t>及溶出度等关键质量属性，</w:t>
      </w:r>
      <w:r w:rsidR="006E6175">
        <w:rPr>
          <w:rFonts w:ascii="仿宋_GB2312" w:eastAsia="仿宋_GB2312" w:hint="eastAsia"/>
          <w:color w:val="000000"/>
          <w:sz w:val="32"/>
          <w:szCs w:val="32"/>
        </w:rPr>
        <w:t>易</w:t>
      </w:r>
      <w:r w:rsidR="00833BEC" w:rsidRPr="002163B1">
        <w:rPr>
          <w:rFonts w:ascii="仿宋_GB2312" w:eastAsia="仿宋_GB2312"/>
          <w:color w:val="000000"/>
          <w:sz w:val="32"/>
          <w:szCs w:val="32"/>
        </w:rPr>
        <w:t>导致</w:t>
      </w:r>
      <w:r w:rsidR="00833BEC" w:rsidRPr="002163B1">
        <w:rPr>
          <w:rFonts w:ascii="仿宋_GB2312" w:eastAsia="仿宋_GB2312" w:hint="eastAsia"/>
          <w:color w:val="000000"/>
          <w:sz w:val="32"/>
          <w:szCs w:val="32"/>
        </w:rPr>
        <w:t>其在</w:t>
      </w:r>
      <w:r w:rsidR="00833BEC" w:rsidRPr="002163B1">
        <w:rPr>
          <w:rFonts w:ascii="仿宋_GB2312" w:eastAsia="仿宋_GB2312"/>
          <w:color w:val="000000"/>
          <w:sz w:val="32"/>
          <w:szCs w:val="32"/>
        </w:rPr>
        <w:t>临床使用中</w:t>
      </w:r>
      <w:r w:rsidR="00833BEC" w:rsidRPr="002163B1">
        <w:rPr>
          <w:rFonts w:ascii="仿宋_GB2312" w:eastAsia="仿宋_GB2312" w:hint="eastAsia"/>
          <w:color w:val="000000"/>
          <w:sz w:val="32"/>
          <w:szCs w:val="32"/>
        </w:rPr>
        <w:t>发生不良</w:t>
      </w:r>
      <w:r w:rsidR="00833BEC" w:rsidRPr="002163B1">
        <w:rPr>
          <w:rFonts w:ascii="仿宋_GB2312" w:eastAsia="仿宋_GB2312"/>
          <w:color w:val="000000"/>
          <w:sz w:val="32"/>
          <w:szCs w:val="32"/>
        </w:rPr>
        <w:t>事件，如</w:t>
      </w:r>
      <w:r w:rsidR="00833BEC" w:rsidRPr="002163B1">
        <w:rPr>
          <w:rFonts w:ascii="仿宋_GB2312" w:eastAsia="仿宋_GB2312" w:hint="eastAsia"/>
          <w:color w:val="000000"/>
          <w:sz w:val="32"/>
          <w:szCs w:val="32"/>
        </w:rPr>
        <w:t>患者整片吞咽或不完全咀嚼导致的胃肠道梗阻、片剂硬度</w:t>
      </w:r>
      <w:r w:rsidR="00833BEC" w:rsidRPr="002163B1">
        <w:rPr>
          <w:rFonts w:ascii="仿宋_GB2312" w:eastAsia="仿宋_GB2312"/>
          <w:color w:val="000000"/>
          <w:sz w:val="32"/>
          <w:szCs w:val="32"/>
        </w:rPr>
        <w:t>过大</w:t>
      </w:r>
      <w:r w:rsidR="00833BEC" w:rsidRPr="002163B1">
        <w:rPr>
          <w:rFonts w:ascii="仿宋_GB2312" w:eastAsia="仿宋_GB2312" w:hint="eastAsia"/>
          <w:color w:val="000000"/>
          <w:sz w:val="32"/>
          <w:szCs w:val="32"/>
        </w:rPr>
        <w:t>导致牙齿损伤</w:t>
      </w:r>
      <w:r w:rsidR="00833BEC" w:rsidRPr="002163B1">
        <w:rPr>
          <w:rFonts w:ascii="仿宋_GB2312" w:eastAsia="仿宋_GB2312"/>
          <w:color w:val="000000"/>
          <w:sz w:val="32"/>
          <w:szCs w:val="32"/>
        </w:rPr>
        <w:t>以及</w:t>
      </w:r>
      <w:r w:rsidR="00833BEC" w:rsidRPr="002163B1">
        <w:rPr>
          <w:rFonts w:ascii="仿宋_GB2312" w:eastAsia="仿宋_GB2312" w:hint="eastAsia"/>
          <w:color w:val="000000"/>
          <w:sz w:val="32"/>
          <w:szCs w:val="32"/>
        </w:rPr>
        <w:t>引起</w:t>
      </w:r>
      <w:r w:rsidR="00833BEC" w:rsidRPr="002163B1">
        <w:rPr>
          <w:rFonts w:ascii="仿宋_GB2312" w:eastAsia="仿宋_GB2312"/>
          <w:color w:val="000000"/>
          <w:sz w:val="32"/>
          <w:szCs w:val="32"/>
        </w:rPr>
        <w:t>其他</w:t>
      </w:r>
      <w:r w:rsidR="00833BEC" w:rsidRPr="002163B1">
        <w:rPr>
          <w:rFonts w:ascii="仿宋_GB2312" w:eastAsia="仿宋_GB2312" w:hint="eastAsia"/>
          <w:color w:val="000000"/>
          <w:sz w:val="32"/>
          <w:szCs w:val="32"/>
        </w:rPr>
        <w:t>食管</w:t>
      </w:r>
      <w:r w:rsidR="00833BEC" w:rsidRPr="002163B1">
        <w:rPr>
          <w:rFonts w:ascii="仿宋_GB2312" w:eastAsia="仿宋_GB2312"/>
          <w:color w:val="000000"/>
          <w:sz w:val="32"/>
          <w:szCs w:val="32"/>
        </w:rPr>
        <w:t>刺激等</w:t>
      </w:r>
      <w:r w:rsidR="00833BEC" w:rsidRPr="002163B1">
        <w:rPr>
          <w:rFonts w:ascii="仿宋_GB2312" w:eastAsia="仿宋_GB2312" w:hint="eastAsia"/>
          <w:color w:val="000000"/>
          <w:sz w:val="32"/>
          <w:szCs w:val="32"/>
        </w:rPr>
        <w:t>，或者</w:t>
      </w:r>
      <w:r w:rsidR="00B42E9E" w:rsidRPr="002163B1">
        <w:rPr>
          <w:rFonts w:ascii="仿宋_GB2312" w:eastAsia="仿宋_GB2312" w:hint="eastAsia"/>
          <w:color w:val="000000"/>
          <w:sz w:val="32"/>
          <w:szCs w:val="32"/>
        </w:rPr>
        <w:t>整片吞咽或不完全咀嚼</w:t>
      </w:r>
      <w:r w:rsidR="00B42E9E">
        <w:rPr>
          <w:rFonts w:ascii="仿宋_GB2312" w:eastAsia="仿宋_GB2312" w:hint="eastAsia"/>
          <w:color w:val="000000"/>
          <w:sz w:val="32"/>
          <w:szCs w:val="32"/>
        </w:rPr>
        <w:t>使得</w:t>
      </w:r>
      <w:r w:rsidR="00833BEC" w:rsidRPr="002163B1">
        <w:rPr>
          <w:rFonts w:ascii="仿宋_GB2312" w:eastAsia="仿宋_GB2312" w:hint="eastAsia"/>
          <w:color w:val="000000"/>
          <w:sz w:val="32"/>
          <w:szCs w:val="32"/>
        </w:rPr>
        <w:t>活性成分未在规定的时间内充分溶出</w:t>
      </w:r>
      <w:r w:rsidR="002163B1" w:rsidRPr="002163B1">
        <w:rPr>
          <w:rFonts w:ascii="仿宋_GB2312" w:eastAsia="仿宋_GB2312" w:hint="eastAsia"/>
          <w:color w:val="000000"/>
          <w:sz w:val="32"/>
          <w:szCs w:val="32"/>
        </w:rPr>
        <w:t>，</w:t>
      </w:r>
      <w:r w:rsidR="00833BEC" w:rsidRPr="002163B1">
        <w:rPr>
          <w:rFonts w:ascii="仿宋_GB2312" w:eastAsia="仿宋_GB2312"/>
          <w:color w:val="000000"/>
          <w:sz w:val="32"/>
          <w:szCs w:val="32"/>
        </w:rPr>
        <w:t>进而影响患者</w:t>
      </w:r>
      <w:r w:rsidR="00500E5B">
        <w:rPr>
          <w:rFonts w:ascii="仿宋_GB2312" w:eastAsia="仿宋_GB2312" w:hint="eastAsia"/>
          <w:color w:val="000000"/>
          <w:sz w:val="32"/>
          <w:szCs w:val="32"/>
        </w:rPr>
        <w:t>用药的安全性和</w:t>
      </w:r>
      <w:r w:rsidR="002163B1" w:rsidRPr="002163B1">
        <w:rPr>
          <w:rFonts w:ascii="仿宋_GB2312" w:eastAsia="仿宋_GB2312" w:hint="eastAsia"/>
          <w:color w:val="000000"/>
          <w:sz w:val="32"/>
          <w:szCs w:val="32"/>
        </w:rPr>
        <w:t>有效性</w:t>
      </w:r>
      <w:r w:rsidR="00833BEC" w:rsidRPr="002163B1">
        <w:rPr>
          <w:rFonts w:ascii="仿宋_GB2312" w:eastAsia="仿宋_GB2312" w:hint="eastAsia"/>
          <w:color w:val="000000"/>
          <w:sz w:val="32"/>
          <w:szCs w:val="32"/>
        </w:rPr>
        <w:t>。</w:t>
      </w:r>
    </w:p>
    <w:p w14:paraId="247B9BF0" w14:textId="13ED091E" w:rsidR="00801744" w:rsidRDefault="006719BA" w:rsidP="005C573C">
      <w:pPr>
        <w:autoSpaceDE w:val="0"/>
        <w:autoSpaceDN w:val="0"/>
        <w:adjustRightInd w:val="0"/>
        <w:spacing w:line="336" w:lineRule="auto"/>
        <w:ind w:firstLineChars="200" w:firstLine="640"/>
        <w:rPr>
          <w:rFonts w:ascii="仿宋_GB2312" w:eastAsia="仿宋_GB2312"/>
          <w:color w:val="000000"/>
          <w:sz w:val="32"/>
          <w:szCs w:val="32"/>
        </w:rPr>
      </w:pPr>
      <w:r w:rsidRPr="006522FC">
        <w:rPr>
          <w:rFonts w:ascii="仿宋_GB2312" w:eastAsia="仿宋_GB2312" w:hint="eastAsia"/>
          <w:color w:val="000000"/>
          <w:sz w:val="32"/>
          <w:szCs w:val="32"/>
        </w:rPr>
        <w:t>FDA于2018年8月</w:t>
      </w:r>
      <w:r w:rsidRPr="006522FC">
        <w:rPr>
          <w:rFonts w:ascii="仿宋_GB2312" w:eastAsia="仿宋_GB2312"/>
          <w:color w:val="000000"/>
          <w:sz w:val="32"/>
          <w:szCs w:val="32"/>
        </w:rPr>
        <w:t>正式</w:t>
      </w:r>
      <w:r w:rsidRPr="006522FC">
        <w:rPr>
          <w:rFonts w:ascii="仿宋_GB2312" w:eastAsia="仿宋_GB2312" w:hint="eastAsia"/>
          <w:color w:val="000000"/>
          <w:sz w:val="32"/>
          <w:szCs w:val="32"/>
        </w:rPr>
        <w:t>发布</w:t>
      </w:r>
      <w:r w:rsidRPr="006522FC">
        <w:rPr>
          <w:rFonts w:ascii="仿宋_GB2312" w:eastAsia="仿宋_GB2312"/>
          <w:color w:val="000000"/>
          <w:sz w:val="32"/>
          <w:szCs w:val="32"/>
        </w:rPr>
        <w:t>了《</w:t>
      </w:r>
      <w:r w:rsidRPr="006522FC">
        <w:rPr>
          <w:rFonts w:ascii="仿宋_GB2312" w:eastAsia="仿宋_GB2312" w:hint="eastAsia"/>
          <w:color w:val="000000"/>
          <w:sz w:val="32"/>
          <w:szCs w:val="32"/>
        </w:rPr>
        <w:t>咀嚼片</w:t>
      </w:r>
      <w:r w:rsidRPr="006522FC">
        <w:rPr>
          <w:rFonts w:ascii="仿宋_GB2312" w:eastAsia="仿宋_GB2312"/>
          <w:color w:val="000000"/>
          <w:sz w:val="32"/>
          <w:szCs w:val="32"/>
        </w:rPr>
        <w:t>的质量属性考虑》</w:t>
      </w:r>
      <w:r w:rsidRPr="006522FC">
        <w:rPr>
          <w:rFonts w:ascii="仿宋_GB2312" w:eastAsia="仿宋_GB2312" w:hint="eastAsia"/>
          <w:color w:val="000000"/>
          <w:sz w:val="32"/>
          <w:szCs w:val="32"/>
        </w:rPr>
        <w:t>，为工业</w:t>
      </w:r>
      <w:r w:rsidRPr="006522FC">
        <w:rPr>
          <w:rFonts w:ascii="仿宋_GB2312" w:eastAsia="仿宋_GB2312"/>
          <w:color w:val="000000"/>
          <w:sz w:val="32"/>
          <w:szCs w:val="32"/>
        </w:rPr>
        <w:t>界</w:t>
      </w:r>
      <w:r w:rsidR="005C573C">
        <w:rPr>
          <w:rFonts w:ascii="仿宋_GB2312" w:eastAsia="仿宋_GB2312" w:hint="eastAsia"/>
          <w:color w:val="000000"/>
          <w:sz w:val="32"/>
          <w:szCs w:val="32"/>
        </w:rPr>
        <w:t>研发咀嚼片时需要重点考虑的质量属性</w:t>
      </w:r>
      <w:r w:rsidRPr="006522FC">
        <w:rPr>
          <w:rFonts w:ascii="仿宋_GB2312" w:eastAsia="仿宋_GB2312" w:hint="eastAsia"/>
          <w:color w:val="000000"/>
          <w:sz w:val="32"/>
          <w:szCs w:val="32"/>
        </w:rPr>
        <w:t>提供</w:t>
      </w:r>
      <w:r w:rsidRPr="006522FC">
        <w:rPr>
          <w:rFonts w:ascii="仿宋_GB2312" w:eastAsia="仿宋_GB2312"/>
          <w:color w:val="000000"/>
          <w:sz w:val="32"/>
          <w:szCs w:val="32"/>
        </w:rPr>
        <w:t>技术指导</w:t>
      </w:r>
      <w:r w:rsidRPr="006522FC">
        <w:rPr>
          <w:rFonts w:ascii="仿宋_GB2312" w:eastAsia="仿宋_GB2312" w:hint="eastAsia"/>
          <w:color w:val="000000"/>
          <w:sz w:val="32"/>
          <w:szCs w:val="32"/>
        </w:rPr>
        <w:t>。</w:t>
      </w:r>
      <w:r w:rsidR="00CF5161">
        <w:rPr>
          <w:rFonts w:ascii="仿宋_GB2312" w:eastAsia="仿宋_GB2312" w:hint="eastAsia"/>
          <w:color w:val="000000"/>
          <w:sz w:val="32"/>
          <w:szCs w:val="32"/>
        </w:rPr>
        <w:t>为</w:t>
      </w:r>
      <w:r w:rsidR="00CF5161" w:rsidRPr="00CF5161">
        <w:rPr>
          <w:rFonts w:ascii="仿宋_GB2312" w:eastAsia="仿宋_GB2312" w:hint="eastAsia"/>
          <w:color w:val="000000"/>
          <w:sz w:val="32"/>
          <w:szCs w:val="32"/>
        </w:rPr>
        <w:t>避免或减少</w:t>
      </w:r>
      <w:r w:rsidR="006054FC">
        <w:rPr>
          <w:rFonts w:ascii="仿宋_GB2312" w:eastAsia="仿宋_GB2312" w:hint="eastAsia"/>
          <w:color w:val="000000"/>
          <w:sz w:val="32"/>
          <w:szCs w:val="32"/>
        </w:rPr>
        <w:t>咀嚼片药物</w:t>
      </w:r>
      <w:r w:rsidR="00CF5161" w:rsidRPr="00CF5161">
        <w:rPr>
          <w:rFonts w:ascii="仿宋_GB2312" w:eastAsia="仿宋_GB2312" w:hint="eastAsia"/>
          <w:color w:val="000000"/>
          <w:sz w:val="32"/>
          <w:szCs w:val="32"/>
        </w:rPr>
        <w:t>在临床使用中的不良事件发生，提高患者的可接受性，保证药品的安全性、有效性和质量可控性</w:t>
      </w:r>
      <w:r w:rsidR="00CF5161">
        <w:rPr>
          <w:rFonts w:ascii="仿宋_GB2312" w:eastAsia="仿宋_GB2312" w:hint="eastAsia"/>
          <w:color w:val="000000"/>
          <w:sz w:val="32"/>
          <w:szCs w:val="32"/>
        </w:rPr>
        <w:t>，</w:t>
      </w:r>
      <w:r w:rsidR="006D5AD8">
        <w:rPr>
          <w:rFonts w:ascii="仿宋_GB2312" w:eastAsia="仿宋_GB2312" w:hint="eastAsia"/>
          <w:color w:val="000000"/>
          <w:sz w:val="32"/>
          <w:szCs w:val="32"/>
        </w:rPr>
        <w:t>药审</w:t>
      </w:r>
      <w:r w:rsidR="00CF5161" w:rsidRPr="00636375">
        <w:rPr>
          <w:rFonts w:ascii="仿宋_GB2312" w:eastAsia="仿宋_GB2312"/>
          <w:color w:val="000000"/>
          <w:sz w:val="32"/>
          <w:szCs w:val="32"/>
        </w:rPr>
        <w:t>中心</w:t>
      </w:r>
      <w:r w:rsidR="00500E5B" w:rsidRPr="00801744">
        <w:rPr>
          <w:rFonts w:ascii="仿宋_GB2312" w:eastAsia="仿宋_GB2312"/>
          <w:color w:val="000000"/>
          <w:sz w:val="32"/>
          <w:szCs w:val="32"/>
        </w:rPr>
        <w:t>参考</w:t>
      </w:r>
      <w:r w:rsidR="00500E5B" w:rsidRPr="00801744">
        <w:rPr>
          <w:rFonts w:ascii="仿宋_GB2312" w:eastAsia="仿宋_GB2312" w:hint="eastAsia"/>
          <w:color w:val="000000"/>
          <w:sz w:val="32"/>
          <w:szCs w:val="32"/>
        </w:rPr>
        <w:t>国外监管机构发布的相关技术要求</w:t>
      </w:r>
      <w:r w:rsidR="006054FC">
        <w:rPr>
          <w:rFonts w:ascii="仿宋_GB2312" w:eastAsia="仿宋_GB2312" w:hint="eastAsia"/>
          <w:color w:val="000000"/>
          <w:sz w:val="32"/>
          <w:szCs w:val="32"/>
        </w:rPr>
        <w:t>及国内外药典等</w:t>
      </w:r>
      <w:r w:rsidR="00500E5B" w:rsidRPr="00801744">
        <w:rPr>
          <w:rFonts w:ascii="仿宋_GB2312" w:eastAsia="仿宋_GB2312" w:hint="eastAsia"/>
          <w:color w:val="000000"/>
          <w:sz w:val="32"/>
          <w:szCs w:val="32"/>
        </w:rPr>
        <w:t>，并结合</w:t>
      </w:r>
      <w:r w:rsidR="00CF5161" w:rsidRPr="00801744">
        <w:rPr>
          <w:rFonts w:ascii="仿宋_GB2312" w:eastAsia="仿宋_GB2312"/>
          <w:color w:val="000000"/>
          <w:sz w:val="32"/>
          <w:szCs w:val="32"/>
        </w:rPr>
        <w:t>国内研发现状，起草了</w:t>
      </w:r>
      <w:r w:rsidR="003D3394" w:rsidRPr="00801744">
        <w:rPr>
          <w:rFonts w:ascii="仿宋_GB2312" w:eastAsia="仿宋_GB2312"/>
          <w:color w:val="000000"/>
          <w:sz w:val="32"/>
          <w:szCs w:val="32"/>
        </w:rPr>
        <w:t>本指导原则</w:t>
      </w:r>
      <w:r w:rsidR="00500E5B" w:rsidRPr="00801744">
        <w:rPr>
          <w:rFonts w:ascii="仿宋_GB2312" w:eastAsia="仿宋_GB2312" w:hint="eastAsia"/>
          <w:color w:val="000000"/>
          <w:sz w:val="32"/>
          <w:szCs w:val="32"/>
        </w:rPr>
        <w:t>。</w:t>
      </w:r>
    </w:p>
    <w:p w14:paraId="2A94EF85" w14:textId="4DF3FE9D" w:rsidR="009D03AC" w:rsidRDefault="009D03AC" w:rsidP="00801744">
      <w:pPr>
        <w:autoSpaceDE w:val="0"/>
        <w:autoSpaceDN w:val="0"/>
        <w:adjustRightInd w:val="0"/>
        <w:spacing w:line="360" w:lineRule="auto"/>
        <w:jc w:val="left"/>
        <w:rPr>
          <w:rFonts w:ascii="黑体" w:eastAsia="黑体" w:hAnsi="黑体" w:cs="宋体"/>
          <w:kern w:val="0"/>
          <w:sz w:val="32"/>
          <w:szCs w:val="32"/>
        </w:rPr>
      </w:pPr>
      <w:r>
        <w:rPr>
          <w:rFonts w:ascii="黑体" w:eastAsia="黑体" w:hAnsi="黑体" w:cs="宋体" w:hint="eastAsia"/>
          <w:kern w:val="0"/>
          <w:sz w:val="32"/>
          <w:szCs w:val="32"/>
        </w:rPr>
        <w:lastRenderedPageBreak/>
        <w:t>二</w:t>
      </w:r>
      <w:r>
        <w:rPr>
          <w:rFonts w:ascii="黑体" w:eastAsia="黑体" w:hAnsi="黑体" w:cs="宋体"/>
          <w:kern w:val="0"/>
          <w:sz w:val="32"/>
          <w:szCs w:val="32"/>
        </w:rPr>
        <w:t>、起草</w:t>
      </w:r>
      <w:r>
        <w:rPr>
          <w:rFonts w:ascii="黑体" w:eastAsia="黑体" w:hAnsi="黑体" w:cs="宋体" w:hint="eastAsia"/>
          <w:kern w:val="0"/>
          <w:sz w:val="32"/>
          <w:szCs w:val="32"/>
        </w:rPr>
        <w:t>过程</w:t>
      </w:r>
    </w:p>
    <w:p w14:paraId="5E60FCEA" w14:textId="399CAA82" w:rsidR="00216284" w:rsidRDefault="00C50F0C" w:rsidP="00C50F0C">
      <w:pPr>
        <w:spacing w:line="360" w:lineRule="auto"/>
        <w:ind w:firstLineChars="200" w:firstLine="640"/>
        <w:rPr>
          <w:rFonts w:ascii="Times New Roman" w:eastAsia="仿宋_GB2312" w:hAnsi="Times New Roman" w:cs="Times New Roman"/>
          <w:sz w:val="32"/>
          <w:szCs w:val="32"/>
        </w:rPr>
      </w:pPr>
      <w:r w:rsidRPr="00C33093">
        <w:rPr>
          <w:rFonts w:ascii="Times New Roman" w:eastAsia="楷体_GB2312" w:hAnsi="Times New Roman" w:cs="Times New Roman"/>
          <w:sz w:val="32"/>
          <w:szCs w:val="32"/>
        </w:rPr>
        <w:t>（一）起草前期调研论证情况</w:t>
      </w:r>
    </w:p>
    <w:p w14:paraId="0AFF7289" w14:textId="3DD238D2" w:rsidR="00420B24" w:rsidRDefault="00B42E9E" w:rsidP="00C50F0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本指导原则</w:t>
      </w:r>
      <w:r w:rsidR="00C50F0C">
        <w:rPr>
          <w:rFonts w:ascii="Times New Roman" w:eastAsia="仿宋_GB2312" w:hAnsi="Times New Roman" w:cs="Times New Roman"/>
          <w:sz w:val="32"/>
          <w:szCs w:val="32"/>
        </w:rPr>
        <w:t>在起草</w:t>
      </w:r>
      <w:r w:rsidR="00C50F0C">
        <w:rPr>
          <w:rFonts w:ascii="Times New Roman" w:eastAsia="仿宋_GB2312" w:hAnsi="Times New Roman" w:cs="Times New Roman" w:hint="eastAsia"/>
          <w:sz w:val="32"/>
          <w:szCs w:val="32"/>
        </w:rPr>
        <w:t>初期</w:t>
      </w:r>
      <w:r w:rsidR="00C50F0C">
        <w:rPr>
          <w:rFonts w:ascii="Times New Roman" w:eastAsia="仿宋_GB2312" w:hAnsi="Times New Roman" w:cs="Times New Roman"/>
          <w:sz w:val="32"/>
          <w:szCs w:val="32"/>
        </w:rPr>
        <w:t>，调研了</w:t>
      </w:r>
      <w:r w:rsidR="00C50F0C">
        <w:rPr>
          <w:rFonts w:ascii="Times New Roman" w:eastAsia="仿宋_GB2312" w:hAnsi="Times New Roman" w:cs="Times New Roman"/>
          <w:sz w:val="32"/>
          <w:szCs w:val="32"/>
        </w:rPr>
        <w:t>ICH</w:t>
      </w:r>
      <w:r w:rsidR="00C50F0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FDA</w:t>
      </w:r>
      <w:r>
        <w:rPr>
          <w:rFonts w:ascii="Times New Roman" w:eastAsia="仿宋_GB2312" w:hAnsi="Times New Roman" w:cs="Times New Roman" w:hint="eastAsia"/>
          <w:sz w:val="32"/>
          <w:szCs w:val="32"/>
        </w:rPr>
        <w:t>、</w:t>
      </w:r>
      <w:r w:rsidR="00C50F0C">
        <w:rPr>
          <w:rFonts w:ascii="Times New Roman" w:eastAsia="仿宋_GB2312" w:hAnsi="Times New Roman" w:cs="Times New Roman" w:hint="eastAsia"/>
          <w:sz w:val="32"/>
          <w:szCs w:val="32"/>
        </w:rPr>
        <w:t>E</w:t>
      </w:r>
      <w:r w:rsidR="00C50F0C">
        <w:rPr>
          <w:rFonts w:ascii="Times New Roman" w:eastAsia="仿宋_GB2312" w:hAnsi="Times New Roman" w:cs="Times New Roman"/>
          <w:sz w:val="32"/>
          <w:szCs w:val="32"/>
        </w:rPr>
        <w:t>MA</w:t>
      </w:r>
      <w:r w:rsidR="00C50F0C">
        <w:rPr>
          <w:rFonts w:ascii="Times New Roman" w:eastAsia="仿宋_GB2312" w:hAnsi="Times New Roman" w:cs="Times New Roman" w:hint="eastAsia"/>
          <w:sz w:val="32"/>
          <w:szCs w:val="32"/>
        </w:rPr>
        <w:t>及国内</w:t>
      </w:r>
      <w:r w:rsidR="00C50F0C">
        <w:rPr>
          <w:rFonts w:ascii="Times New Roman" w:eastAsia="仿宋_GB2312" w:hAnsi="Times New Roman" w:cs="Times New Roman"/>
          <w:sz w:val="32"/>
          <w:szCs w:val="32"/>
        </w:rPr>
        <w:t>相关的指导原则</w:t>
      </w:r>
      <w:r w:rsidR="00705486">
        <w:rPr>
          <w:rFonts w:ascii="Times New Roman" w:eastAsia="仿宋_GB2312" w:hAnsi="Times New Roman" w:cs="Times New Roman" w:hint="eastAsia"/>
          <w:sz w:val="32"/>
          <w:szCs w:val="32"/>
        </w:rPr>
        <w:t>和国内外药典及相关</w:t>
      </w:r>
      <w:r w:rsidR="00C50F0C">
        <w:rPr>
          <w:rFonts w:ascii="Times New Roman" w:eastAsia="仿宋_GB2312" w:hAnsi="Times New Roman" w:cs="Times New Roman"/>
          <w:sz w:val="32"/>
          <w:szCs w:val="32"/>
        </w:rPr>
        <w:t>文献，</w:t>
      </w:r>
      <w:r w:rsidR="008C3BFF">
        <w:rPr>
          <w:rFonts w:ascii="Times New Roman" w:eastAsia="仿宋_GB2312" w:hAnsi="Times New Roman" w:cs="Times New Roman" w:hint="eastAsia"/>
          <w:sz w:val="32"/>
          <w:szCs w:val="32"/>
        </w:rPr>
        <w:t>主要</w:t>
      </w:r>
      <w:r w:rsidR="00C50F0C">
        <w:rPr>
          <w:rFonts w:ascii="Times New Roman" w:eastAsia="仿宋_GB2312" w:hAnsi="Times New Roman" w:cs="Times New Roman"/>
          <w:sz w:val="32"/>
          <w:szCs w:val="32"/>
        </w:rPr>
        <w:t>包括</w:t>
      </w:r>
      <w:r w:rsidR="00705486" w:rsidRPr="002D481F">
        <w:rPr>
          <w:rFonts w:ascii="Times New Roman" w:eastAsia="仿宋_GB2312" w:hAnsi="Times New Roman" w:cs="Times New Roman" w:hint="eastAsia"/>
          <w:sz w:val="32"/>
          <w:szCs w:val="32"/>
        </w:rPr>
        <w:t>咀嚼片</w:t>
      </w:r>
      <w:r w:rsidR="00705486" w:rsidRPr="002D481F">
        <w:rPr>
          <w:rFonts w:ascii="Times New Roman" w:eastAsia="仿宋_GB2312" w:hAnsi="Times New Roman" w:cs="Times New Roman"/>
          <w:sz w:val="32"/>
          <w:szCs w:val="32"/>
        </w:rPr>
        <w:t>的质量属性考虑</w:t>
      </w:r>
      <w:r w:rsidR="00705486" w:rsidRPr="002D481F">
        <w:rPr>
          <w:rFonts w:ascii="Times New Roman" w:eastAsia="仿宋_GB2312" w:hAnsi="Times New Roman" w:cs="Times New Roman" w:hint="eastAsia"/>
          <w:sz w:val="32"/>
          <w:szCs w:val="32"/>
        </w:rPr>
        <w:t>（</w:t>
      </w:r>
      <w:r w:rsidR="00705486" w:rsidRPr="002D481F">
        <w:rPr>
          <w:rFonts w:ascii="Times New Roman" w:eastAsia="仿宋_GB2312" w:hAnsi="Times New Roman" w:cs="Times New Roman" w:hint="eastAsia"/>
          <w:sz w:val="32"/>
          <w:szCs w:val="32"/>
        </w:rPr>
        <w:t>F</w:t>
      </w:r>
      <w:r w:rsidR="00705486" w:rsidRPr="002D481F">
        <w:rPr>
          <w:rFonts w:ascii="Times New Roman" w:eastAsia="仿宋_GB2312" w:hAnsi="Times New Roman" w:cs="Times New Roman"/>
          <w:sz w:val="32"/>
          <w:szCs w:val="32"/>
        </w:rPr>
        <w:t>DA</w:t>
      </w:r>
      <w:r w:rsidR="007A5E1B">
        <w:rPr>
          <w:rFonts w:ascii="Times New Roman" w:eastAsia="仿宋_GB2312" w:hAnsi="Times New Roman" w:cs="Times New Roman" w:hint="eastAsia"/>
          <w:sz w:val="32"/>
          <w:szCs w:val="32"/>
        </w:rPr>
        <w:t>，</w:t>
      </w:r>
      <w:r w:rsidR="0010684F">
        <w:rPr>
          <w:rFonts w:ascii="Times New Roman" w:eastAsia="仿宋_GB2312" w:hAnsi="Times New Roman" w:cs="Times New Roman" w:hint="eastAsia"/>
          <w:sz w:val="32"/>
          <w:szCs w:val="32"/>
        </w:rPr>
        <w:t>以下</w:t>
      </w:r>
      <w:r w:rsidR="007A5E1B">
        <w:rPr>
          <w:rFonts w:ascii="Times New Roman" w:eastAsia="仿宋_GB2312" w:hAnsi="Times New Roman" w:cs="Times New Roman" w:hint="eastAsia"/>
          <w:sz w:val="32"/>
          <w:szCs w:val="32"/>
        </w:rPr>
        <w:t>简称</w:t>
      </w:r>
      <w:r w:rsidR="0010684F">
        <w:rPr>
          <w:rFonts w:ascii="Times New Roman" w:eastAsia="仿宋_GB2312" w:hAnsi="Times New Roman" w:cs="Times New Roman" w:hint="eastAsia"/>
          <w:sz w:val="32"/>
          <w:szCs w:val="32"/>
        </w:rPr>
        <w:t>为</w:t>
      </w:r>
      <w:r w:rsidR="007A5E1B">
        <w:rPr>
          <w:rFonts w:ascii="Times New Roman" w:eastAsia="仿宋_GB2312" w:hAnsi="Times New Roman" w:cs="Times New Roman" w:hint="eastAsia"/>
          <w:sz w:val="32"/>
          <w:szCs w:val="32"/>
        </w:rPr>
        <w:t>F</w:t>
      </w:r>
      <w:r w:rsidR="007A5E1B">
        <w:rPr>
          <w:rFonts w:ascii="Times New Roman" w:eastAsia="仿宋_GB2312" w:hAnsi="Times New Roman" w:cs="Times New Roman"/>
          <w:sz w:val="32"/>
          <w:szCs w:val="32"/>
        </w:rPr>
        <w:t>DA</w:t>
      </w:r>
      <w:r w:rsidR="007A5E1B">
        <w:rPr>
          <w:rFonts w:ascii="Times New Roman" w:eastAsia="仿宋_GB2312" w:hAnsi="Times New Roman" w:cs="Times New Roman" w:hint="eastAsia"/>
          <w:sz w:val="32"/>
          <w:szCs w:val="32"/>
        </w:rPr>
        <w:t>指南</w:t>
      </w:r>
      <w:r w:rsidR="00705486" w:rsidRPr="002D481F">
        <w:rPr>
          <w:rFonts w:ascii="Times New Roman" w:eastAsia="仿宋_GB2312" w:hAnsi="Times New Roman" w:cs="Times New Roman" w:hint="eastAsia"/>
          <w:sz w:val="32"/>
          <w:szCs w:val="32"/>
        </w:rPr>
        <w:t>）、</w:t>
      </w:r>
      <w:r w:rsidR="00420B24" w:rsidRPr="00420B24">
        <w:rPr>
          <w:rFonts w:ascii="Times New Roman" w:eastAsia="仿宋_GB2312" w:hAnsi="Times New Roman" w:cs="Times New Roman" w:hint="eastAsia"/>
          <w:sz w:val="32"/>
          <w:szCs w:val="32"/>
        </w:rPr>
        <w:t>以药代动力学为终点评价指标的</w:t>
      </w:r>
      <w:r w:rsidR="00420B24" w:rsidRPr="00420B24">
        <w:rPr>
          <w:rFonts w:ascii="Times New Roman" w:eastAsia="仿宋_GB2312" w:hAnsi="Times New Roman" w:cs="Times New Roman"/>
          <w:sz w:val="32"/>
          <w:szCs w:val="32"/>
        </w:rPr>
        <w:t xml:space="preserve"> ANDA </w:t>
      </w:r>
      <w:r w:rsidR="00420B24" w:rsidRPr="00420B24">
        <w:rPr>
          <w:rFonts w:ascii="Times New Roman" w:eastAsia="仿宋_GB2312" w:hAnsi="Times New Roman" w:cs="Times New Roman"/>
          <w:sz w:val="32"/>
          <w:szCs w:val="32"/>
        </w:rPr>
        <w:t>提交的药物生物等效性研究指南</w:t>
      </w:r>
      <w:r w:rsidR="00420B24">
        <w:rPr>
          <w:rFonts w:ascii="Times New Roman" w:eastAsia="仿宋_GB2312" w:hAnsi="Times New Roman" w:cs="Times New Roman" w:hint="eastAsia"/>
          <w:sz w:val="32"/>
          <w:szCs w:val="32"/>
        </w:rPr>
        <w:t>草案（</w:t>
      </w:r>
      <w:r w:rsidR="00420B24">
        <w:rPr>
          <w:rFonts w:ascii="Times New Roman" w:eastAsia="仿宋_GB2312" w:hAnsi="Times New Roman" w:cs="Times New Roman" w:hint="eastAsia"/>
          <w:sz w:val="32"/>
          <w:szCs w:val="32"/>
        </w:rPr>
        <w:t>F</w:t>
      </w:r>
      <w:r w:rsidR="00420B24">
        <w:rPr>
          <w:rFonts w:ascii="Times New Roman" w:eastAsia="仿宋_GB2312" w:hAnsi="Times New Roman" w:cs="Times New Roman"/>
          <w:sz w:val="32"/>
          <w:szCs w:val="32"/>
        </w:rPr>
        <w:t>DA</w:t>
      </w:r>
      <w:r w:rsidR="00420B24">
        <w:rPr>
          <w:rFonts w:ascii="Times New Roman" w:eastAsia="仿宋_GB2312" w:hAnsi="Times New Roman" w:cs="Times New Roman" w:hint="eastAsia"/>
          <w:sz w:val="32"/>
          <w:szCs w:val="32"/>
        </w:rPr>
        <w:t>）</w:t>
      </w:r>
      <w:r w:rsidR="002D481F">
        <w:rPr>
          <w:rFonts w:ascii="Times New Roman" w:eastAsia="仿宋_GB2312" w:hAnsi="Times New Roman" w:cs="Times New Roman" w:hint="eastAsia"/>
          <w:sz w:val="32"/>
          <w:szCs w:val="32"/>
        </w:rPr>
        <w:t>、</w:t>
      </w:r>
      <w:r w:rsidR="005109E0">
        <w:rPr>
          <w:rFonts w:ascii="Times New Roman" w:eastAsia="仿宋_GB2312" w:hAnsi="Times New Roman" w:cs="Times New Roman" w:hint="eastAsia"/>
          <w:sz w:val="32"/>
          <w:szCs w:val="32"/>
        </w:rPr>
        <w:t>咀嚼片</w:t>
      </w:r>
      <w:r w:rsidR="002F7083">
        <w:rPr>
          <w:rFonts w:ascii="Times New Roman" w:eastAsia="仿宋_GB2312" w:hAnsi="Times New Roman" w:cs="Times New Roman" w:hint="eastAsia"/>
          <w:sz w:val="32"/>
          <w:szCs w:val="32"/>
        </w:rPr>
        <w:t>药物的个药指南（</w:t>
      </w:r>
      <w:r w:rsidR="002F7083">
        <w:rPr>
          <w:rFonts w:ascii="Times New Roman" w:eastAsia="仿宋_GB2312" w:hAnsi="Times New Roman" w:cs="Times New Roman" w:hint="eastAsia"/>
          <w:sz w:val="32"/>
          <w:szCs w:val="32"/>
        </w:rPr>
        <w:t>F</w:t>
      </w:r>
      <w:r w:rsidR="002F7083">
        <w:rPr>
          <w:rFonts w:ascii="Times New Roman" w:eastAsia="仿宋_GB2312" w:hAnsi="Times New Roman" w:cs="Times New Roman"/>
          <w:sz w:val="32"/>
          <w:szCs w:val="32"/>
        </w:rPr>
        <w:t>DA</w:t>
      </w:r>
      <w:r w:rsidR="002F7083">
        <w:rPr>
          <w:rFonts w:ascii="Times New Roman" w:eastAsia="仿宋_GB2312" w:hAnsi="Times New Roman" w:cs="Times New Roman" w:hint="eastAsia"/>
          <w:sz w:val="32"/>
          <w:szCs w:val="32"/>
        </w:rPr>
        <w:t>）、</w:t>
      </w:r>
      <w:r w:rsidR="002D481F">
        <w:rPr>
          <w:rFonts w:ascii="Times New Roman" w:eastAsia="仿宋_GB2312" w:hAnsi="Times New Roman" w:cs="Times New Roman" w:hint="eastAsia"/>
          <w:sz w:val="32"/>
          <w:szCs w:val="32"/>
        </w:rPr>
        <w:t>I</w:t>
      </w:r>
      <w:r w:rsidR="002D481F">
        <w:rPr>
          <w:rFonts w:ascii="Times New Roman" w:eastAsia="仿宋_GB2312" w:hAnsi="Times New Roman" w:cs="Times New Roman"/>
          <w:sz w:val="32"/>
          <w:szCs w:val="32"/>
        </w:rPr>
        <w:t>CH Q6A</w:t>
      </w:r>
      <w:r w:rsidR="002D481F">
        <w:rPr>
          <w:rFonts w:ascii="Times New Roman" w:eastAsia="仿宋_GB2312" w:hAnsi="Times New Roman" w:cs="Times New Roman" w:hint="eastAsia"/>
          <w:sz w:val="32"/>
          <w:szCs w:val="32"/>
        </w:rPr>
        <w:t>、</w:t>
      </w:r>
      <w:r w:rsidR="005109E0">
        <w:rPr>
          <w:rFonts w:ascii="Times New Roman" w:eastAsia="仿宋_GB2312" w:hAnsi="Times New Roman" w:cs="Times New Roman" w:hint="eastAsia"/>
          <w:sz w:val="32"/>
          <w:szCs w:val="32"/>
        </w:rPr>
        <w:t>U</w:t>
      </w:r>
      <w:r w:rsidR="005109E0">
        <w:rPr>
          <w:rFonts w:ascii="Times New Roman" w:eastAsia="仿宋_GB2312" w:hAnsi="Times New Roman" w:cs="Times New Roman"/>
          <w:sz w:val="32"/>
          <w:szCs w:val="32"/>
        </w:rPr>
        <w:t>SP-NF</w:t>
      </w:r>
      <w:r w:rsidR="005109E0">
        <w:rPr>
          <w:rFonts w:ascii="Times New Roman" w:eastAsia="仿宋_GB2312" w:hAnsi="Times New Roman" w:cs="Times New Roman" w:hint="eastAsia"/>
          <w:sz w:val="32"/>
          <w:szCs w:val="32"/>
        </w:rPr>
        <w:t>&lt;</w:t>
      </w:r>
      <w:r w:rsidR="005109E0">
        <w:rPr>
          <w:rFonts w:ascii="Times New Roman" w:eastAsia="仿宋_GB2312" w:hAnsi="Times New Roman" w:cs="Times New Roman"/>
          <w:sz w:val="32"/>
          <w:szCs w:val="32"/>
        </w:rPr>
        <w:t>2&gt;</w:t>
      </w:r>
      <w:r w:rsidR="005109E0">
        <w:rPr>
          <w:rFonts w:ascii="Times New Roman" w:eastAsia="仿宋_GB2312" w:hAnsi="Times New Roman" w:cs="Times New Roman" w:hint="eastAsia"/>
          <w:sz w:val="32"/>
          <w:szCs w:val="32"/>
        </w:rPr>
        <w:t>、</w:t>
      </w:r>
      <w:r w:rsidR="005109E0">
        <w:rPr>
          <w:rFonts w:ascii="Times New Roman" w:eastAsia="仿宋_GB2312" w:hAnsi="Times New Roman" w:cs="Times New Roman"/>
          <w:sz w:val="32"/>
          <w:szCs w:val="32"/>
        </w:rPr>
        <w:t>&lt;1217&gt;</w:t>
      </w:r>
      <w:r w:rsidR="005109E0">
        <w:rPr>
          <w:rFonts w:ascii="Times New Roman" w:eastAsia="仿宋_GB2312" w:hAnsi="Times New Roman" w:cs="Times New Roman" w:hint="eastAsia"/>
          <w:sz w:val="32"/>
          <w:szCs w:val="32"/>
        </w:rPr>
        <w:t>、</w:t>
      </w:r>
      <w:r w:rsidR="005109E0" w:rsidRPr="002F7083">
        <w:rPr>
          <w:rFonts w:ascii="Times New Roman" w:eastAsia="仿宋_GB2312" w:hAnsi="Times New Roman" w:cs="Times New Roman"/>
          <w:sz w:val="32"/>
          <w:szCs w:val="32"/>
        </w:rPr>
        <w:t>BP2022 Appendix X</w:t>
      </w:r>
      <w:r w:rsidR="005109E0" w:rsidRPr="002F7083">
        <w:rPr>
          <w:rFonts w:ascii="Times New Roman" w:eastAsia="仿宋_GB2312" w:hAnsi="Times New Roman" w:cs="Times New Roman"/>
          <w:sz w:val="32"/>
          <w:szCs w:val="32"/>
        </w:rPr>
        <w:fldChar w:fldCharType="begin"/>
      </w:r>
      <w:r w:rsidR="005109E0" w:rsidRPr="002F7083">
        <w:rPr>
          <w:rFonts w:ascii="Times New Roman" w:eastAsia="仿宋_GB2312" w:hAnsi="Times New Roman" w:cs="Times New Roman"/>
          <w:sz w:val="32"/>
          <w:szCs w:val="32"/>
        </w:rPr>
        <w:instrText xml:space="preserve"> = 7 \* ROMAN </w:instrText>
      </w:r>
      <w:r w:rsidR="005109E0" w:rsidRPr="002F7083">
        <w:rPr>
          <w:rFonts w:ascii="Times New Roman" w:eastAsia="仿宋_GB2312" w:hAnsi="Times New Roman" w:cs="Times New Roman"/>
          <w:sz w:val="32"/>
          <w:szCs w:val="32"/>
        </w:rPr>
        <w:fldChar w:fldCharType="separate"/>
      </w:r>
      <w:r w:rsidR="005109E0" w:rsidRPr="002F7083">
        <w:rPr>
          <w:rFonts w:ascii="Times New Roman" w:eastAsia="仿宋_GB2312" w:hAnsi="Times New Roman" w:cs="Times New Roman"/>
          <w:sz w:val="32"/>
          <w:szCs w:val="32"/>
        </w:rPr>
        <w:t>VII</w:t>
      </w:r>
      <w:r w:rsidR="005109E0" w:rsidRPr="002F7083">
        <w:rPr>
          <w:rFonts w:ascii="Times New Roman" w:eastAsia="仿宋_GB2312" w:hAnsi="Times New Roman" w:cs="Times New Roman"/>
          <w:sz w:val="32"/>
          <w:szCs w:val="32"/>
        </w:rPr>
        <w:fldChar w:fldCharType="end"/>
      </w:r>
      <w:r w:rsidR="002F7083" w:rsidRPr="002F7083">
        <w:rPr>
          <w:rFonts w:ascii="Times New Roman" w:eastAsia="仿宋_GB2312" w:hAnsi="Times New Roman" w:cs="Times New Roman" w:hint="eastAsia"/>
          <w:sz w:val="32"/>
          <w:szCs w:val="32"/>
        </w:rPr>
        <w:t>、中国药典</w:t>
      </w:r>
      <w:r w:rsidR="002F7083" w:rsidRPr="002F7083">
        <w:rPr>
          <w:rFonts w:ascii="Times New Roman" w:eastAsia="仿宋_GB2312" w:hAnsi="Times New Roman" w:cs="Times New Roman" w:hint="eastAsia"/>
          <w:sz w:val="32"/>
          <w:szCs w:val="32"/>
        </w:rPr>
        <w:t>2</w:t>
      </w:r>
      <w:r w:rsidR="002F7083" w:rsidRPr="002F7083">
        <w:rPr>
          <w:rFonts w:ascii="Times New Roman" w:eastAsia="仿宋_GB2312" w:hAnsi="Times New Roman" w:cs="Times New Roman"/>
          <w:sz w:val="32"/>
          <w:szCs w:val="32"/>
        </w:rPr>
        <w:t>020</w:t>
      </w:r>
      <w:r w:rsidR="002F7083" w:rsidRPr="002F7083">
        <w:rPr>
          <w:rFonts w:ascii="Times New Roman" w:eastAsia="仿宋_GB2312" w:hAnsi="Times New Roman" w:cs="Times New Roman" w:hint="eastAsia"/>
          <w:sz w:val="32"/>
          <w:szCs w:val="32"/>
        </w:rPr>
        <w:t>年版</w:t>
      </w:r>
      <w:r w:rsidR="002F7083">
        <w:rPr>
          <w:rFonts w:ascii="Times New Roman" w:eastAsia="仿宋_GB2312" w:hAnsi="Times New Roman" w:cs="Times New Roman" w:hint="eastAsia"/>
          <w:sz w:val="32"/>
          <w:szCs w:val="32"/>
        </w:rPr>
        <w:t>等。</w:t>
      </w:r>
      <w:r w:rsidR="002F7083" w:rsidRPr="002F7083">
        <w:rPr>
          <w:rFonts w:ascii="仿宋_GB2312" w:eastAsia="仿宋_GB2312"/>
          <w:color w:val="000000"/>
          <w:sz w:val="32"/>
          <w:szCs w:val="32"/>
        </w:rPr>
        <w:t>参考上述指导原则和文献</w:t>
      </w:r>
      <w:r w:rsidR="00FB3C15">
        <w:rPr>
          <w:rFonts w:ascii="仿宋_GB2312" w:eastAsia="仿宋_GB2312" w:hint="eastAsia"/>
          <w:color w:val="000000"/>
          <w:sz w:val="32"/>
          <w:szCs w:val="32"/>
        </w:rPr>
        <w:t>等</w:t>
      </w:r>
      <w:r w:rsidR="002F7083" w:rsidRPr="002F7083">
        <w:rPr>
          <w:rFonts w:ascii="仿宋_GB2312" w:eastAsia="仿宋_GB2312"/>
          <w:color w:val="000000"/>
          <w:sz w:val="32"/>
          <w:szCs w:val="32"/>
        </w:rPr>
        <w:t>，在充分考虑了我国研究现状的基础上制定本原则。</w:t>
      </w:r>
    </w:p>
    <w:p w14:paraId="341F04A8" w14:textId="77777777" w:rsidR="00C50F0C" w:rsidRPr="00C33093" w:rsidRDefault="00C50F0C" w:rsidP="00C50F0C">
      <w:pPr>
        <w:spacing w:line="360" w:lineRule="auto"/>
        <w:ind w:firstLineChars="200" w:firstLine="640"/>
        <w:rPr>
          <w:rFonts w:ascii="Times New Roman" w:eastAsia="楷体_GB2312" w:hAnsi="Times New Roman" w:cs="Times New Roman"/>
          <w:sz w:val="32"/>
          <w:szCs w:val="32"/>
        </w:rPr>
      </w:pPr>
      <w:r w:rsidRPr="00C33093">
        <w:rPr>
          <w:rFonts w:ascii="Times New Roman" w:eastAsia="楷体_GB2312" w:hAnsi="Times New Roman" w:cs="Times New Roman"/>
          <w:sz w:val="32"/>
          <w:szCs w:val="32"/>
        </w:rPr>
        <w:t>（二）指导原则制定或修订情况</w:t>
      </w:r>
    </w:p>
    <w:p w14:paraId="4DFE13EB" w14:textId="3DBD7B3D" w:rsidR="00053032" w:rsidRDefault="00C50F0C" w:rsidP="006C3255">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w:t>
      </w:r>
      <w:r w:rsidR="008C3BFF">
        <w:rPr>
          <w:rFonts w:ascii="Times New Roman" w:eastAsia="仿宋_GB2312" w:hAnsi="Times New Roman" w:cs="Times New Roman" w:hint="eastAsia"/>
          <w:sz w:val="32"/>
          <w:szCs w:val="32"/>
        </w:rPr>
        <w:t>指导原则</w:t>
      </w:r>
      <w:r w:rsidR="00171D33">
        <w:rPr>
          <w:rFonts w:ascii="Times New Roman" w:eastAsia="仿宋_GB2312" w:hAnsi="Times New Roman" w:cs="Times New Roman" w:hint="eastAsia"/>
          <w:sz w:val="32"/>
          <w:szCs w:val="32"/>
        </w:rPr>
        <w:t>已</w:t>
      </w:r>
      <w:r>
        <w:rPr>
          <w:rFonts w:ascii="Times New Roman" w:eastAsia="仿宋_GB2312" w:hAnsi="Times New Roman" w:cs="Times New Roman"/>
          <w:sz w:val="32"/>
          <w:szCs w:val="32"/>
        </w:rPr>
        <w:t>列入</w:t>
      </w:r>
      <w:r>
        <w:rPr>
          <w:rFonts w:ascii="Times New Roman" w:eastAsia="仿宋_GB2312" w:hAnsi="Times New Roman" w:cs="Times New Roman" w:hint="eastAsia"/>
          <w:sz w:val="32"/>
          <w:szCs w:val="32"/>
        </w:rPr>
        <w:t>药审</w:t>
      </w:r>
      <w:r>
        <w:rPr>
          <w:rFonts w:ascii="Times New Roman" w:eastAsia="仿宋_GB2312" w:hAnsi="Times New Roman" w:cs="Times New Roman"/>
          <w:sz w:val="32"/>
          <w:szCs w:val="32"/>
        </w:rPr>
        <w:t>中心</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指导原则</w:t>
      </w:r>
      <w:r>
        <w:rPr>
          <w:rFonts w:ascii="Times New Roman" w:eastAsia="仿宋_GB2312" w:hAnsi="Times New Roman" w:cs="Times New Roman" w:hint="eastAsia"/>
          <w:sz w:val="32"/>
          <w:szCs w:val="32"/>
        </w:rPr>
        <w:t>制修订</w:t>
      </w:r>
      <w:r>
        <w:rPr>
          <w:rFonts w:ascii="Times New Roman" w:eastAsia="仿宋_GB2312" w:hAnsi="Times New Roman" w:cs="Times New Roman"/>
          <w:sz w:val="32"/>
          <w:szCs w:val="32"/>
        </w:rPr>
        <w:t>计划</w:t>
      </w:r>
      <w:r w:rsidR="00171D33">
        <w:rPr>
          <w:rFonts w:ascii="Times New Roman" w:eastAsia="仿宋_GB2312" w:hAnsi="Times New Roman" w:cs="Times New Roman" w:hint="eastAsia"/>
          <w:sz w:val="32"/>
          <w:szCs w:val="32"/>
        </w:rPr>
        <w:t>，于</w:t>
      </w:r>
      <w:r w:rsidR="00010A6C">
        <w:rPr>
          <w:rFonts w:ascii="Times New Roman" w:eastAsia="仿宋_GB2312" w:hAnsi="Times New Roman" w:cs="Times New Roman" w:hint="eastAsia"/>
          <w:sz w:val="32"/>
          <w:szCs w:val="32"/>
        </w:rPr>
        <w:t>2</w:t>
      </w:r>
      <w:r w:rsidR="00010A6C">
        <w:rPr>
          <w:rFonts w:ascii="Times New Roman" w:eastAsia="仿宋_GB2312" w:hAnsi="Times New Roman" w:cs="Times New Roman"/>
          <w:sz w:val="32"/>
          <w:szCs w:val="32"/>
        </w:rPr>
        <w:t>02</w:t>
      </w:r>
      <w:r w:rsidR="006644F3">
        <w:rPr>
          <w:rFonts w:ascii="Times New Roman" w:eastAsia="仿宋_GB2312" w:hAnsi="Times New Roman" w:cs="Times New Roman"/>
          <w:sz w:val="32"/>
          <w:szCs w:val="32"/>
        </w:rPr>
        <w:t>2</w:t>
      </w:r>
      <w:r w:rsidR="006644F3">
        <w:rPr>
          <w:rFonts w:ascii="Times New Roman" w:eastAsia="仿宋_GB2312" w:hAnsi="Times New Roman" w:cs="Times New Roman" w:hint="eastAsia"/>
          <w:sz w:val="32"/>
          <w:szCs w:val="32"/>
        </w:rPr>
        <w:t>年</w:t>
      </w:r>
      <w:r w:rsidR="000446F9">
        <w:rPr>
          <w:rFonts w:ascii="Times New Roman" w:eastAsia="仿宋_GB2312" w:hAnsi="Times New Roman" w:cs="Times New Roman"/>
          <w:sz w:val="32"/>
          <w:szCs w:val="32"/>
        </w:rPr>
        <w:t>5</w:t>
      </w:r>
      <w:r w:rsidR="000446F9">
        <w:rPr>
          <w:rFonts w:ascii="Times New Roman" w:eastAsia="仿宋_GB2312" w:hAnsi="Times New Roman" w:cs="Times New Roman" w:hint="eastAsia"/>
          <w:sz w:val="32"/>
          <w:szCs w:val="32"/>
        </w:rPr>
        <w:t>月拟定初稿并经</w:t>
      </w:r>
      <w:r w:rsidR="003A0C3F">
        <w:rPr>
          <w:rFonts w:ascii="Times New Roman" w:eastAsia="仿宋_GB2312" w:hAnsi="Times New Roman" w:cs="Times New Roman" w:hint="eastAsia"/>
          <w:sz w:val="32"/>
          <w:szCs w:val="32"/>
        </w:rPr>
        <w:t>审评小组专业会</w:t>
      </w:r>
      <w:r w:rsidR="00FB3C15">
        <w:rPr>
          <w:rFonts w:ascii="Times New Roman" w:eastAsia="仿宋_GB2312" w:hAnsi="Times New Roman" w:cs="Times New Roman" w:hint="eastAsia"/>
          <w:sz w:val="32"/>
          <w:szCs w:val="32"/>
        </w:rPr>
        <w:t>讨论</w:t>
      </w:r>
      <w:r w:rsidR="000446F9">
        <w:rPr>
          <w:rFonts w:ascii="Times New Roman" w:eastAsia="仿宋_GB2312" w:hAnsi="Times New Roman" w:cs="Times New Roman" w:hint="eastAsia"/>
          <w:sz w:val="32"/>
          <w:szCs w:val="32"/>
        </w:rPr>
        <w:t>；</w:t>
      </w:r>
      <w:r w:rsidR="00171D33">
        <w:rPr>
          <w:rFonts w:ascii="Times New Roman" w:eastAsia="仿宋_GB2312" w:hAnsi="Times New Roman" w:cs="Times New Roman" w:hint="eastAsia"/>
          <w:sz w:val="32"/>
          <w:szCs w:val="32"/>
        </w:rPr>
        <w:t>于</w:t>
      </w:r>
      <w:r w:rsidR="000446F9">
        <w:rPr>
          <w:rFonts w:ascii="Times New Roman" w:eastAsia="仿宋_GB2312" w:hAnsi="Times New Roman" w:cs="Times New Roman" w:hint="eastAsia"/>
          <w:sz w:val="32"/>
          <w:szCs w:val="32"/>
        </w:rPr>
        <w:t>2</w:t>
      </w:r>
      <w:r w:rsidR="000446F9">
        <w:rPr>
          <w:rFonts w:ascii="Times New Roman" w:eastAsia="仿宋_GB2312" w:hAnsi="Times New Roman" w:cs="Times New Roman"/>
          <w:sz w:val="32"/>
          <w:szCs w:val="32"/>
        </w:rPr>
        <w:t>022</w:t>
      </w:r>
      <w:r w:rsidR="000446F9">
        <w:rPr>
          <w:rFonts w:ascii="Times New Roman" w:eastAsia="仿宋_GB2312" w:hAnsi="Times New Roman" w:cs="Times New Roman" w:hint="eastAsia"/>
          <w:sz w:val="32"/>
          <w:szCs w:val="32"/>
        </w:rPr>
        <w:t>年</w:t>
      </w:r>
      <w:r w:rsidR="000446F9">
        <w:rPr>
          <w:rFonts w:ascii="Times New Roman" w:eastAsia="仿宋_GB2312" w:hAnsi="Times New Roman" w:cs="Times New Roman" w:hint="eastAsia"/>
          <w:sz w:val="32"/>
          <w:szCs w:val="32"/>
        </w:rPr>
        <w:t>6</w:t>
      </w:r>
      <w:r w:rsidR="000446F9">
        <w:rPr>
          <w:rFonts w:ascii="Times New Roman" w:eastAsia="仿宋_GB2312" w:hAnsi="Times New Roman" w:cs="Times New Roman" w:hint="eastAsia"/>
          <w:sz w:val="32"/>
          <w:szCs w:val="32"/>
        </w:rPr>
        <w:t>月</w:t>
      </w:r>
      <w:r w:rsidR="000446F9">
        <w:rPr>
          <w:rFonts w:ascii="Times New Roman" w:eastAsia="仿宋_GB2312" w:hAnsi="Times New Roman" w:cs="Times New Roman" w:hint="eastAsia"/>
          <w:sz w:val="32"/>
          <w:szCs w:val="32"/>
        </w:rPr>
        <w:t>6</w:t>
      </w:r>
      <w:r w:rsidR="000446F9">
        <w:rPr>
          <w:rFonts w:ascii="Times New Roman" w:eastAsia="仿宋_GB2312" w:hAnsi="Times New Roman" w:cs="Times New Roman" w:hint="eastAsia"/>
          <w:sz w:val="32"/>
          <w:szCs w:val="32"/>
        </w:rPr>
        <w:t>日</w:t>
      </w:r>
      <w:r w:rsidR="00010A6C" w:rsidRPr="006C3255">
        <w:rPr>
          <w:rFonts w:ascii="Times New Roman" w:eastAsia="仿宋_GB2312" w:hAnsi="Times New Roman" w:cs="Times New Roman"/>
          <w:sz w:val="32"/>
          <w:szCs w:val="32"/>
        </w:rPr>
        <w:t>进行了部门技委会</w:t>
      </w:r>
      <w:r w:rsidR="001F2582">
        <w:rPr>
          <w:rFonts w:ascii="Times New Roman" w:eastAsia="仿宋_GB2312" w:hAnsi="Times New Roman" w:cs="Times New Roman" w:hint="eastAsia"/>
          <w:sz w:val="32"/>
          <w:szCs w:val="32"/>
        </w:rPr>
        <w:t>讨论和</w:t>
      </w:r>
      <w:r w:rsidR="00010A6C" w:rsidRPr="006C3255">
        <w:rPr>
          <w:rFonts w:ascii="Times New Roman" w:eastAsia="仿宋_GB2312" w:hAnsi="Times New Roman" w:cs="Times New Roman"/>
          <w:sz w:val="32"/>
          <w:szCs w:val="32"/>
        </w:rPr>
        <w:t>审核，会后按照技委会意见进行了修订</w:t>
      </w:r>
      <w:r w:rsidR="00171D33" w:rsidRPr="006C3255">
        <w:rPr>
          <w:rFonts w:ascii="Times New Roman" w:eastAsia="仿宋_GB2312" w:hAnsi="Times New Roman" w:cs="Times New Roman" w:hint="eastAsia"/>
          <w:sz w:val="32"/>
          <w:szCs w:val="32"/>
        </w:rPr>
        <w:t>；于</w:t>
      </w:r>
      <w:r w:rsidR="00171D33" w:rsidRPr="006C3255">
        <w:rPr>
          <w:rFonts w:ascii="Times New Roman" w:eastAsia="仿宋_GB2312" w:hAnsi="Times New Roman" w:cs="Times New Roman" w:hint="eastAsia"/>
          <w:sz w:val="32"/>
          <w:szCs w:val="32"/>
        </w:rPr>
        <w:t>2</w:t>
      </w:r>
      <w:r w:rsidR="00171D33" w:rsidRPr="006C3255">
        <w:rPr>
          <w:rFonts w:ascii="Times New Roman" w:eastAsia="仿宋_GB2312" w:hAnsi="Times New Roman" w:cs="Times New Roman"/>
          <w:sz w:val="32"/>
          <w:szCs w:val="32"/>
        </w:rPr>
        <w:t>022</w:t>
      </w:r>
      <w:r w:rsidR="00171D33" w:rsidRPr="006C3255">
        <w:rPr>
          <w:rFonts w:ascii="Times New Roman" w:eastAsia="仿宋_GB2312" w:hAnsi="Times New Roman" w:cs="Times New Roman" w:hint="eastAsia"/>
          <w:sz w:val="32"/>
          <w:szCs w:val="32"/>
        </w:rPr>
        <w:t>年</w:t>
      </w:r>
      <w:r w:rsidR="00171D33" w:rsidRPr="006C3255">
        <w:rPr>
          <w:rFonts w:ascii="Times New Roman" w:eastAsia="仿宋_GB2312" w:hAnsi="Times New Roman" w:cs="Times New Roman" w:hint="eastAsia"/>
          <w:sz w:val="32"/>
          <w:szCs w:val="32"/>
        </w:rPr>
        <w:t>7</w:t>
      </w:r>
      <w:r w:rsidR="00171D33" w:rsidRPr="006C3255">
        <w:rPr>
          <w:rFonts w:ascii="Times New Roman" w:eastAsia="仿宋_GB2312" w:hAnsi="Times New Roman" w:cs="Times New Roman" w:hint="eastAsia"/>
          <w:sz w:val="32"/>
          <w:szCs w:val="32"/>
        </w:rPr>
        <w:t>月</w:t>
      </w:r>
      <w:r w:rsidR="00171D33" w:rsidRPr="006C3255">
        <w:rPr>
          <w:rFonts w:ascii="Times New Roman" w:eastAsia="仿宋_GB2312" w:hAnsi="Times New Roman" w:cs="Times New Roman" w:hint="eastAsia"/>
          <w:sz w:val="32"/>
          <w:szCs w:val="32"/>
        </w:rPr>
        <w:t>2</w:t>
      </w:r>
      <w:r w:rsidR="00171D33" w:rsidRPr="006C3255">
        <w:rPr>
          <w:rFonts w:ascii="Times New Roman" w:eastAsia="仿宋_GB2312" w:hAnsi="Times New Roman" w:cs="Times New Roman"/>
          <w:sz w:val="32"/>
          <w:szCs w:val="32"/>
        </w:rPr>
        <w:t>7</w:t>
      </w:r>
      <w:r w:rsidR="00053032" w:rsidRPr="006C3255">
        <w:rPr>
          <w:rFonts w:ascii="Times New Roman" w:eastAsia="仿宋_GB2312" w:hAnsi="Times New Roman" w:cs="Times New Roman" w:hint="eastAsia"/>
          <w:sz w:val="32"/>
          <w:szCs w:val="32"/>
        </w:rPr>
        <w:t>日</w:t>
      </w:r>
      <w:r w:rsidR="00053032">
        <w:rPr>
          <w:rFonts w:ascii="Times New Roman" w:eastAsia="仿宋_GB2312" w:hAnsi="Times New Roman" w:cs="Times New Roman"/>
          <w:sz w:val="32"/>
          <w:szCs w:val="32"/>
        </w:rPr>
        <w:t>召开专家</w:t>
      </w:r>
      <w:r w:rsidR="00D746AC">
        <w:rPr>
          <w:rFonts w:ascii="Times New Roman" w:eastAsia="仿宋_GB2312" w:hAnsi="Times New Roman" w:cs="Times New Roman" w:hint="eastAsia"/>
          <w:sz w:val="32"/>
          <w:szCs w:val="32"/>
        </w:rPr>
        <w:t>研讨</w:t>
      </w:r>
      <w:r w:rsidR="00053032">
        <w:rPr>
          <w:rFonts w:ascii="Times New Roman" w:eastAsia="仿宋_GB2312" w:hAnsi="Times New Roman" w:cs="Times New Roman"/>
          <w:sz w:val="32"/>
          <w:szCs w:val="32"/>
        </w:rPr>
        <w:t>会</w:t>
      </w:r>
      <w:r w:rsidR="00053032">
        <w:rPr>
          <w:rFonts w:ascii="Times New Roman" w:eastAsia="仿宋_GB2312" w:hAnsi="Times New Roman" w:cs="Times New Roman" w:hint="eastAsia"/>
          <w:sz w:val="32"/>
          <w:szCs w:val="32"/>
        </w:rPr>
        <w:t>，共邀请</w:t>
      </w:r>
      <w:r w:rsidR="00053032">
        <w:rPr>
          <w:rFonts w:ascii="Times New Roman" w:eastAsia="仿宋_GB2312" w:hAnsi="Times New Roman" w:cs="Times New Roman"/>
          <w:sz w:val="32"/>
          <w:szCs w:val="32"/>
        </w:rPr>
        <w:t>6</w:t>
      </w:r>
      <w:r w:rsidR="00053032">
        <w:rPr>
          <w:rFonts w:ascii="Times New Roman" w:eastAsia="仿宋_GB2312" w:hAnsi="Times New Roman" w:cs="Times New Roman" w:hint="eastAsia"/>
          <w:sz w:val="32"/>
          <w:szCs w:val="32"/>
        </w:rPr>
        <w:t>名</w:t>
      </w:r>
      <w:r w:rsidR="00053032">
        <w:rPr>
          <w:rFonts w:ascii="Times New Roman" w:eastAsia="仿宋_GB2312" w:hAnsi="Times New Roman" w:cs="Times New Roman"/>
          <w:sz w:val="32"/>
          <w:szCs w:val="32"/>
        </w:rPr>
        <w:t>学界专家</w:t>
      </w:r>
      <w:r w:rsidR="00053032">
        <w:rPr>
          <w:rFonts w:ascii="Times New Roman" w:eastAsia="仿宋_GB2312" w:hAnsi="Times New Roman" w:cs="Times New Roman" w:hint="eastAsia"/>
          <w:sz w:val="32"/>
          <w:szCs w:val="32"/>
        </w:rPr>
        <w:t>（包括</w:t>
      </w:r>
      <w:r w:rsidR="00053032" w:rsidRPr="00053032">
        <w:rPr>
          <w:rFonts w:ascii="Times New Roman" w:eastAsia="仿宋_GB2312" w:hAnsi="Times New Roman" w:cs="Times New Roman" w:hint="eastAsia"/>
          <w:sz w:val="32"/>
          <w:szCs w:val="32"/>
        </w:rPr>
        <w:t>国家药典委、药检院</w:t>
      </w:r>
      <w:r w:rsidR="00053032">
        <w:rPr>
          <w:rFonts w:ascii="Times New Roman" w:eastAsia="仿宋_GB2312" w:hAnsi="Times New Roman" w:cs="Times New Roman" w:hint="eastAsia"/>
          <w:sz w:val="32"/>
          <w:szCs w:val="32"/>
        </w:rPr>
        <w:t>、大学及科研院所的专家）和</w:t>
      </w:r>
      <w:r w:rsidR="00053032">
        <w:rPr>
          <w:rFonts w:ascii="Times New Roman" w:eastAsia="仿宋_GB2312" w:hAnsi="Times New Roman" w:cs="Times New Roman" w:hint="eastAsia"/>
          <w:sz w:val="32"/>
          <w:szCs w:val="32"/>
        </w:rPr>
        <w:t>5</w:t>
      </w:r>
      <w:r w:rsidR="00053032">
        <w:rPr>
          <w:rFonts w:ascii="Times New Roman" w:eastAsia="仿宋_GB2312" w:hAnsi="Times New Roman" w:cs="Times New Roman" w:hint="eastAsia"/>
          <w:sz w:val="32"/>
          <w:szCs w:val="32"/>
        </w:rPr>
        <w:t>名</w:t>
      </w:r>
      <w:r w:rsidR="00053032">
        <w:rPr>
          <w:rFonts w:ascii="Times New Roman" w:eastAsia="仿宋_GB2312" w:hAnsi="Times New Roman" w:cs="Times New Roman"/>
          <w:sz w:val="32"/>
          <w:szCs w:val="32"/>
        </w:rPr>
        <w:t>工业</w:t>
      </w:r>
      <w:r w:rsidR="00053032">
        <w:rPr>
          <w:rFonts w:ascii="Times New Roman" w:eastAsia="仿宋_GB2312" w:hAnsi="Times New Roman" w:cs="Times New Roman" w:hint="eastAsia"/>
          <w:sz w:val="32"/>
          <w:szCs w:val="32"/>
        </w:rPr>
        <w:t>界</w:t>
      </w:r>
      <w:r w:rsidR="00053032">
        <w:rPr>
          <w:rFonts w:ascii="Times New Roman" w:eastAsia="仿宋_GB2312" w:hAnsi="Times New Roman" w:cs="Times New Roman"/>
          <w:sz w:val="32"/>
          <w:szCs w:val="32"/>
        </w:rPr>
        <w:t>专家</w:t>
      </w:r>
      <w:r w:rsidR="00053032">
        <w:rPr>
          <w:rFonts w:ascii="Times New Roman" w:eastAsia="仿宋_GB2312" w:hAnsi="Times New Roman" w:cs="Times New Roman" w:hint="eastAsia"/>
          <w:sz w:val="32"/>
          <w:szCs w:val="32"/>
        </w:rPr>
        <w:t>对指导原则进行讨论和审核，</w:t>
      </w:r>
      <w:r w:rsidR="006C3255" w:rsidRPr="006C3255">
        <w:rPr>
          <w:rFonts w:ascii="Times New Roman" w:eastAsia="仿宋_GB2312" w:hAnsi="Times New Roman" w:cs="Times New Roman" w:hint="eastAsia"/>
          <w:sz w:val="32"/>
          <w:szCs w:val="32"/>
        </w:rPr>
        <w:t>根据专家会达成的共识，进一步</w:t>
      </w:r>
      <w:r w:rsidR="006C3255">
        <w:rPr>
          <w:rFonts w:ascii="Times New Roman" w:eastAsia="仿宋_GB2312" w:hAnsi="Times New Roman" w:cs="Times New Roman" w:hint="eastAsia"/>
          <w:sz w:val="32"/>
          <w:szCs w:val="32"/>
        </w:rPr>
        <w:t>修订</w:t>
      </w:r>
      <w:r w:rsidR="006C3255" w:rsidRPr="006C3255">
        <w:rPr>
          <w:rFonts w:ascii="Times New Roman" w:eastAsia="仿宋_GB2312" w:hAnsi="Times New Roman" w:cs="Times New Roman" w:hint="eastAsia"/>
          <w:sz w:val="32"/>
          <w:szCs w:val="32"/>
        </w:rPr>
        <w:t>完善相关内容后形成征求意见稿。</w:t>
      </w:r>
    </w:p>
    <w:p w14:paraId="7769D4A7" w14:textId="77777777" w:rsidR="009D03AC" w:rsidRDefault="009D03AC" w:rsidP="009D03AC">
      <w:pPr>
        <w:autoSpaceDE w:val="0"/>
        <w:autoSpaceDN w:val="0"/>
        <w:adjustRightInd w:val="0"/>
        <w:spacing w:line="360" w:lineRule="auto"/>
        <w:jc w:val="left"/>
        <w:rPr>
          <w:rFonts w:ascii="黑体" w:eastAsia="黑体" w:hAnsi="黑体" w:cs="宋体"/>
          <w:kern w:val="0"/>
          <w:sz w:val="32"/>
          <w:szCs w:val="32"/>
        </w:rPr>
      </w:pPr>
      <w:r>
        <w:rPr>
          <w:rFonts w:ascii="黑体" w:eastAsia="黑体" w:hAnsi="黑体" w:cs="宋体" w:hint="eastAsia"/>
          <w:kern w:val="0"/>
          <w:sz w:val="32"/>
          <w:szCs w:val="32"/>
        </w:rPr>
        <w:t>三</w:t>
      </w:r>
      <w:r>
        <w:rPr>
          <w:rFonts w:ascii="黑体" w:eastAsia="黑体" w:hAnsi="黑体" w:cs="宋体"/>
          <w:kern w:val="0"/>
          <w:sz w:val="32"/>
          <w:szCs w:val="32"/>
        </w:rPr>
        <w:t>、起草思路</w:t>
      </w:r>
    </w:p>
    <w:p w14:paraId="1097F5AD" w14:textId="17CE34BE" w:rsidR="00F346DE" w:rsidRDefault="00BD565C" w:rsidP="005528C4">
      <w:pPr>
        <w:spacing w:line="360" w:lineRule="auto"/>
        <w:ind w:firstLineChars="200" w:firstLine="640"/>
        <w:rPr>
          <w:rFonts w:ascii="Times New Roman" w:eastAsia="仿宋_GB2312" w:hAnsi="Times New Roman" w:cs="Times New Roman"/>
          <w:sz w:val="32"/>
          <w:szCs w:val="32"/>
        </w:rPr>
      </w:pPr>
      <w:r w:rsidRPr="005528C4">
        <w:rPr>
          <w:rFonts w:ascii="Times New Roman" w:eastAsia="仿宋_GB2312" w:hAnsi="Times New Roman" w:cs="Times New Roman" w:hint="eastAsia"/>
          <w:sz w:val="32"/>
          <w:szCs w:val="32"/>
        </w:rPr>
        <w:t>咀嚼片作为一种特殊给药的片剂，</w:t>
      </w:r>
      <w:r w:rsidR="008E638F">
        <w:rPr>
          <w:rFonts w:ascii="Times New Roman" w:eastAsia="仿宋_GB2312" w:hAnsi="Times New Roman" w:cs="Times New Roman" w:hint="eastAsia"/>
          <w:sz w:val="32"/>
          <w:szCs w:val="32"/>
        </w:rPr>
        <w:t>在吞服前</w:t>
      </w:r>
      <w:r w:rsidR="008066B4">
        <w:rPr>
          <w:rFonts w:ascii="Times New Roman" w:eastAsia="仿宋_GB2312" w:hAnsi="Times New Roman" w:cs="Times New Roman" w:hint="eastAsia"/>
          <w:sz w:val="32"/>
          <w:szCs w:val="32"/>
        </w:rPr>
        <w:t>必须经咀嚼</w:t>
      </w:r>
      <w:r w:rsidR="00B33324">
        <w:rPr>
          <w:rFonts w:ascii="Times New Roman" w:eastAsia="仿宋_GB2312" w:hAnsi="Times New Roman" w:cs="Times New Roman" w:hint="eastAsia"/>
          <w:sz w:val="32"/>
          <w:szCs w:val="32"/>
        </w:rPr>
        <w:t>，其质量属性与普通口服片剂有所区别，特别是口感、硬度等</w:t>
      </w:r>
      <w:r w:rsidR="00B038BA">
        <w:rPr>
          <w:rFonts w:ascii="Times New Roman" w:eastAsia="仿宋_GB2312" w:hAnsi="Times New Roman" w:cs="Times New Roman" w:hint="eastAsia"/>
          <w:sz w:val="32"/>
          <w:szCs w:val="32"/>
        </w:rPr>
        <w:lastRenderedPageBreak/>
        <w:t>影响患者可接受性的质量属性。同时，咀嚼片在临床使用中，可能存在患者</w:t>
      </w:r>
      <w:r w:rsidR="00B038BA" w:rsidRPr="00B038BA">
        <w:rPr>
          <w:rFonts w:ascii="Times New Roman" w:eastAsia="仿宋_GB2312" w:hAnsi="Times New Roman" w:cs="Times New Roman" w:hint="eastAsia"/>
          <w:sz w:val="32"/>
          <w:szCs w:val="32"/>
        </w:rPr>
        <w:t>整片吞咽或不完全咀嚼</w:t>
      </w:r>
      <w:r w:rsidR="00161DB0">
        <w:rPr>
          <w:rFonts w:ascii="Times New Roman" w:eastAsia="仿宋_GB2312" w:hAnsi="Times New Roman" w:cs="Times New Roman" w:hint="eastAsia"/>
          <w:sz w:val="32"/>
          <w:szCs w:val="32"/>
        </w:rPr>
        <w:t>后吞咽的情况，为保证患者用药的安全性和有效性，崩解时限、溶出度也应作为关键质量属性进行研究和控制。</w:t>
      </w:r>
      <w:r w:rsidR="005A2995">
        <w:rPr>
          <w:rFonts w:ascii="Times New Roman" w:eastAsia="仿宋_GB2312" w:hAnsi="Times New Roman" w:cs="Times New Roman" w:hint="eastAsia"/>
          <w:sz w:val="32"/>
          <w:szCs w:val="32"/>
        </w:rPr>
        <w:t>而</w:t>
      </w:r>
      <w:r w:rsidR="00F346DE">
        <w:rPr>
          <w:rFonts w:ascii="Times New Roman" w:eastAsia="仿宋_GB2312" w:hAnsi="Times New Roman" w:cs="Times New Roman" w:hint="eastAsia"/>
          <w:sz w:val="32"/>
          <w:szCs w:val="32"/>
        </w:rPr>
        <w:t>对于咀嚼片的其他属性（</w:t>
      </w:r>
      <w:r w:rsidR="005A2995">
        <w:rPr>
          <w:rFonts w:ascii="Times New Roman" w:eastAsia="仿宋_GB2312" w:hAnsi="Times New Roman" w:cs="Times New Roman" w:hint="eastAsia"/>
          <w:sz w:val="32"/>
          <w:szCs w:val="32"/>
        </w:rPr>
        <w:t>如：</w:t>
      </w:r>
      <w:r w:rsidR="005A2995" w:rsidRPr="005A2995">
        <w:rPr>
          <w:rFonts w:ascii="Times New Roman" w:eastAsia="仿宋_GB2312" w:hAnsi="Times New Roman" w:cs="Times New Roman" w:hint="eastAsia"/>
          <w:sz w:val="32"/>
          <w:szCs w:val="32"/>
        </w:rPr>
        <w:t>性状、鉴别、有关物质、致突变</w:t>
      </w:r>
      <w:r w:rsidR="005A2995" w:rsidRPr="005A2995">
        <w:rPr>
          <w:rFonts w:ascii="Times New Roman" w:eastAsia="仿宋_GB2312" w:hAnsi="Times New Roman" w:cs="Times New Roman"/>
          <w:sz w:val="32"/>
          <w:szCs w:val="32"/>
        </w:rPr>
        <w:t>杂质、</w:t>
      </w:r>
      <w:r w:rsidR="005A2995" w:rsidRPr="005A2995">
        <w:rPr>
          <w:rFonts w:ascii="Times New Roman" w:eastAsia="仿宋_GB2312" w:hAnsi="Times New Roman" w:cs="Times New Roman" w:hint="eastAsia"/>
          <w:sz w:val="32"/>
          <w:szCs w:val="32"/>
        </w:rPr>
        <w:t>元素杂质、含量均匀度</w:t>
      </w:r>
      <w:r w:rsidR="005A2995" w:rsidRPr="005A2995">
        <w:rPr>
          <w:rFonts w:ascii="Times New Roman" w:eastAsia="仿宋_GB2312" w:hAnsi="Times New Roman" w:cs="Times New Roman"/>
          <w:sz w:val="32"/>
          <w:szCs w:val="32"/>
        </w:rPr>
        <w:t>/</w:t>
      </w:r>
      <w:r w:rsidR="005A2995" w:rsidRPr="005A2995">
        <w:rPr>
          <w:rFonts w:ascii="Times New Roman" w:eastAsia="仿宋_GB2312" w:hAnsi="Times New Roman" w:cs="Times New Roman"/>
          <w:sz w:val="32"/>
          <w:szCs w:val="32"/>
        </w:rPr>
        <w:t>重量差异、微生物限度、含量</w:t>
      </w:r>
      <w:r w:rsidR="005A2995" w:rsidRPr="005A2995">
        <w:rPr>
          <w:rFonts w:ascii="Times New Roman" w:eastAsia="仿宋_GB2312" w:hAnsi="Times New Roman" w:cs="Times New Roman" w:hint="eastAsia"/>
          <w:sz w:val="32"/>
          <w:szCs w:val="32"/>
        </w:rPr>
        <w:t>等</w:t>
      </w:r>
      <w:r w:rsidR="00F346DE">
        <w:rPr>
          <w:rFonts w:ascii="Times New Roman" w:eastAsia="仿宋_GB2312" w:hAnsi="Times New Roman" w:cs="Times New Roman" w:hint="eastAsia"/>
          <w:sz w:val="32"/>
          <w:szCs w:val="32"/>
        </w:rPr>
        <w:t>）的技术要求，与</w:t>
      </w:r>
      <w:r w:rsidR="00F346DE" w:rsidRPr="005A2995">
        <w:rPr>
          <w:rFonts w:ascii="Times New Roman" w:eastAsia="仿宋_GB2312" w:hAnsi="Times New Roman" w:cs="Times New Roman" w:hint="eastAsia"/>
          <w:sz w:val="32"/>
          <w:szCs w:val="32"/>
        </w:rPr>
        <w:t>口服普通片</w:t>
      </w:r>
      <w:r w:rsidR="00F346DE">
        <w:rPr>
          <w:rFonts w:ascii="Times New Roman" w:eastAsia="仿宋_GB2312" w:hAnsi="Times New Roman" w:cs="Times New Roman" w:hint="eastAsia"/>
          <w:sz w:val="32"/>
          <w:szCs w:val="32"/>
        </w:rPr>
        <w:t>基本一致，在本指导原则</w:t>
      </w:r>
      <w:r w:rsidR="005A2995">
        <w:rPr>
          <w:rFonts w:ascii="Times New Roman" w:eastAsia="仿宋_GB2312" w:hAnsi="Times New Roman" w:cs="Times New Roman" w:hint="eastAsia"/>
          <w:sz w:val="32"/>
          <w:szCs w:val="32"/>
        </w:rPr>
        <w:t>中</w:t>
      </w:r>
      <w:r w:rsidR="00F346DE">
        <w:rPr>
          <w:rFonts w:ascii="Times New Roman" w:eastAsia="仿宋_GB2312" w:hAnsi="Times New Roman" w:cs="Times New Roman" w:hint="eastAsia"/>
          <w:sz w:val="32"/>
          <w:szCs w:val="32"/>
        </w:rPr>
        <w:t>不再赘述。</w:t>
      </w:r>
    </w:p>
    <w:p w14:paraId="5A3ECB42" w14:textId="3A881324" w:rsidR="00584C2B" w:rsidRDefault="00D91C9E" w:rsidP="00584C2B">
      <w:pPr>
        <w:spacing w:line="360" w:lineRule="auto"/>
        <w:ind w:firstLineChars="200" w:firstLine="640"/>
        <w:rPr>
          <w:rFonts w:ascii="仿宋_GB2312" w:eastAsia="仿宋_GB2312"/>
          <w:color w:val="000000"/>
          <w:sz w:val="32"/>
          <w:szCs w:val="32"/>
        </w:rPr>
      </w:pPr>
      <w:r w:rsidRPr="00D91C9E">
        <w:rPr>
          <w:rFonts w:ascii="仿宋_GB2312" w:eastAsia="仿宋_GB2312"/>
          <w:color w:val="000000"/>
          <w:sz w:val="32"/>
          <w:szCs w:val="32"/>
        </w:rPr>
        <w:t>本指导原则起草的主要思路是结合</w:t>
      </w:r>
      <w:r w:rsidR="00584C2B">
        <w:rPr>
          <w:rFonts w:ascii="仿宋_GB2312" w:eastAsia="仿宋_GB2312" w:hint="eastAsia"/>
          <w:color w:val="000000"/>
          <w:sz w:val="32"/>
          <w:szCs w:val="32"/>
        </w:rPr>
        <w:t>咀嚼片</w:t>
      </w:r>
      <w:r w:rsidRPr="00D91C9E">
        <w:rPr>
          <w:rFonts w:ascii="仿宋_GB2312" w:eastAsia="仿宋_GB2312"/>
          <w:color w:val="000000"/>
          <w:sz w:val="32"/>
          <w:szCs w:val="32"/>
        </w:rPr>
        <w:t>的制剂特点，</w:t>
      </w:r>
      <w:r w:rsidR="00584C2B">
        <w:rPr>
          <w:rFonts w:ascii="仿宋_GB2312" w:eastAsia="仿宋_GB2312" w:hint="eastAsia"/>
          <w:color w:val="000000"/>
          <w:sz w:val="32"/>
          <w:szCs w:val="32"/>
        </w:rPr>
        <w:t>并参考</w:t>
      </w:r>
      <w:r w:rsidR="00584C2B">
        <w:rPr>
          <w:rFonts w:ascii="Times New Roman" w:eastAsia="仿宋_GB2312" w:hAnsi="Times New Roman" w:cs="Times New Roman" w:hint="eastAsia"/>
          <w:sz w:val="32"/>
          <w:szCs w:val="32"/>
        </w:rPr>
        <w:t>F</w:t>
      </w:r>
      <w:r w:rsidR="00584C2B">
        <w:rPr>
          <w:rFonts w:ascii="Times New Roman" w:eastAsia="仿宋_GB2312" w:hAnsi="Times New Roman" w:cs="Times New Roman"/>
          <w:sz w:val="32"/>
          <w:szCs w:val="32"/>
        </w:rPr>
        <w:t>DA</w:t>
      </w:r>
      <w:r w:rsidR="00584C2B">
        <w:rPr>
          <w:rFonts w:ascii="Times New Roman" w:eastAsia="仿宋_GB2312" w:hAnsi="Times New Roman" w:cs="Times New Roman" w:hint="eastAsia"/>
          <w:sz w:val="32"/>
          <w:szCs w:val="32"/>
        </w:rPr>
        <w:t>发布的相关指南及国内外药典</w:t>
      </w:r>
      <w:r w:rsidR="00F25159">
        <w:rPr>
          <w:rFonts w:ascii="Times New Roman" w:eastAsia="仿宋_GB2312" w:hAnsi="Times New Roman" w:cs="Times New Roman" w:hint="eastAsia"/>
          <w:sz w:val="32"/>
          <w:szCs w:val="32"/>
        </w:rPr>
        <w:t>等</w:t>
      </w:r>
      <w:r w:rsidR="00584C2B">
        <w:rPr>
          <w:rFonts w:ascii="Times New Roman" w:eastAsia="仿宋_GB2312" w:hAnsi="Times New Roman" w:cs="Times New Roman" w:hint="eastAsia"/>
          <w:sz w:val="32"/>
          <w:szCs w:val="32"/>
        </w:rPr>
        <w:t>，</w:t>
      </w:r>
      <w:r w:rsidR="00584C2B" w:rsidRPr="007D0203">
        <w:rPr>
          <w:rFonts w:ascii="Times New Roman" w:eastAsia="仿宋_GB2312" w:hAnsi="Times New Roman" w:cs="Times New Roman" w:hint="eastAsia"/>
          <w:sz w:val="32"/>
          <w:szCs w:val="32"/>
        </w:rPr>
        <w:t>主要提出在咀嚼片药物研发中需对影响患者可接受性和体内行为的质量属性进行研究和评价，并重点对咀嚼片的硬度、崩解时限、溶出度等关键质量属性的研究和控制标准提出一般建议，</w:t>
      </w:r>
      <w:r w:rsidR="00584C2B" w:rsidRPr="00584C2B">
        <w:rPr>
          <w:rFonts w:ascii="仿宋_GB2312" w:eastAsia="仿宋_GB2312"/>
          <w:color w:val="000000"/>
          <w:sz w:val="32"/>
          <w:szCs w:val="32"/>
        </w:rPr>
        <w:t>旨在为</w:t>
      </w:r>
      <w:r w:rsidR="00584C2B">
        <w:rPr>
          <w:rFonts w:ascii="仿宋_GB2312" w:eastAsia="仿宋_GB2312" w:hint="eastAsia"/>
          <w:color w:val="000000"/>
          <w:sz w:val="32"/>
          <w:szCs w:val="32"/>
        </w:rPr>
        <w:t>咀嚼片药物的</w:t>
      </w:r>
      <w:r w:rsidR="00584C2B" w:rsidRPr="00584C2B">
        <w:rPr>
          <w:rFonts w:ascii="仿宋_GB2312" w:eastAsia="仿宋_GB2312"/>
          <w:color w:val="000000"/>
          <w:sz w:val="32"/>
          <w:szCs w:val="32"/>
        </w:rPr>
        <w:t>研发提供技术指导，满足企业研究和监管部门监管需求。</w:t>
      </w:r>
      <w:r w:rsidR="00F25159" w:rsidRPr="00F25159">
        <w:rPr>
          <w:rFonts w:ascii="仿宋_GB2312" w:eastAsia="仿宋_GB2312"/>
          <w:color w:val="000000"/>
          <w:sz w:val="32"/>
          <w:szCs w:val="32"/>
        </w:rPr>
        <w:t>本原则起草时充分借鉴了</w:t>
      </w:r>
      <w:r w:rsidR="00F25159" w:rsidRPr="003B01FB">
        <w:rPr>
          <w:rFonts w:ascii="Times New Roman" w:hAnsi="Times New Roman" w:cs="Times New Roman" w:hint="eastAsia"/>
          <w:color w:val="000000"/>
          <w:sz w:val="32"/>
          <w:szCs w:val="32"/>
        </w:rPr>
        <w:t>I</w:t>
      </w:r>
      <w:r w:rsidR="00F25159" w:rsidRPr="003B01FB">
        <w:rPr>
          <w:rFonts w:ascii="Times New Roman" w:hAnsi="Times New Roman" w:cs="Times New Roman"/>
          <w:color w:val="000000"/>
          <w:sz w:val="32"/>
          <w:szCs w:val="32"/>
        </w:rPr>
        <w:t>CH</w:t>
      </w:r>
      <w:r w:rsidR="00F25159" w:rsidRPr="003B01FB">
        <w:rPr>
          <w:rFonts w:ascii="Times New Roman" w:hAnsi="Times New Roman" w:cs="Times New Roman" w:hint="eastAsia"/>
          <w:color w:val="000000"/>
          <w:sz w:val="32"/>
          <w:szCs w:val="32"/>
        </w:rPr>
        <w:t>、</w:t>
      </w:r>
      <w:r w:rsidR="00F25159" w:rsidRPr="00F25159">
        <w:rPr>
          <w:rFonts w:ascii="Times New Roman" w:hAnsi="Times New Roman" w:cs="Times New Roman"/>
          <w:color w:val="000000"/>
          <w:sz w:val="32"/>
          <w:szCs w:val="32"/>
        </w:rPr>
        <w:t>FDA</w:t>
      </w:r>
      <w:r w:rsidR="00F25159" w:rsidRPr="003B01FB">
        <w:rPr>
          <w:rFonts w:ascii="Times New Roman" w:hAnsi="Times New Roman" w:cs="Times New Roman"/>
          <w:color w:val="000000"/>
          <w:sz w:val="32"/>
          <w:szCs w:val="32"/>
        </w:rPr>
        <w:t>、</w:t>
      </w:r>
      <w:r w:rsidR="003B01FB">
        <w:rPr>
          <w:rFonts w:ascii="Times New Roman" w:hAnsi="Times New Roman" w:cs="Times New Roman"/>
          <w:color w:val="000000"/>
          <w:sz w:val="32"/>
          <w:szCs w:val="32"/>
        </w:rPr>
        <w:t>EMA</w:t>
      </w:r>
      <w:r w:rsidR="00F25159" w:rsidRPr="00F25159">
        <w:rPr>
          <w:rFonts w:ascii="仿宋_GB2312" w:eastAsia="仿宋_GB2312"/>
          <w:color w:val="000000"/>
          <w:sz w:val="32"/>
          <w:szCs w:val="32"/>
        </w:rPr>
        <w:t>及国内相关的指导原则。</w:t>
      </w:r>
    </w:p>
    <w:p w14:paraId="60343ECA" w14:textId="77777777" w:rsidR="009D03AC" w:rsidRDefault="009D03AC" w:rsidP="009D03AC">
      <w:pPr>
        <w:autoSpaceDE w:val="0"/>
        <w:autoSpaceDN w:val="0"/>
        <w:adjustRightInd w:val="0"/>
        <w:spacing w:line="360" w:lineRule="auto"/>
        <w:jc w:val="left"/>
        <w:rPr>
          <w:rFonts w:ascii="黑体" w:eastAsia="黑体" w:hAnsi="黑体" w:cs="宋体"/>
          <w:kern w:val="0"/>
          <w:sz w:val="32"/>
          <w:szCs w:val="32"/>
        </w:rPr>
      </w:pPr>
      <w:r>
        <w:rPr>
          <w:rFonts w:ascii="黑体" w:eastAsia="黑体" w:hAnsi="黑体" w:cs="宋体" w:hint="eastAsia"/>
          <w:kern w:val="0"/>
          <w:sz w:val="32"/>
          <w:szCs w:val="32"/>
        </w:rPr>
        <w:t>四</w:t>
      </w:r>
      <w:r>
        <w:rPr>
          <w:rFonts w:ascii="黑体" w:eastAsia="黑体" w:hAnsi="黑体" w:cs="宋体"/>
          <w:kern w:val="0"/>
          <w:sz w:val="32"/>
          <w:szCs w:val="32"/>
        </w:rPr>
        <w:t>、主要内容</w:t>
      </w:r>
    </w:p>
    <w:p w14:paraId="4F59B2DC" w14:textId="0DE4A637" w:rsidR="00282503" w:rsidRDefault="00D272F8" w:rsidP="00D272F8">
      <w:pPr>
        <w:spacing w:line="360" w:lineRule="auto"/>
        <w:ind w:firstLineChars="200" w:firstLine="640"/>
        <w:rPr>
          <w:rFonts w:ascii="仿宋_GB2312" w:eastAsia="仿宋_GB2312"/>
          <w:color w:val="000000"/>
          <w:sz w:val="32"/>
          <w:szCs w:val="32"/>
        </w:rPr>
      </w:pPr>
      <w:r w:rsidRPr="00D272F8">
        <w:rPr>
          <w:rFonts w:ascii="仿宋_GB2312" w:eastAsia="仿宋_GB2312"/>
          <w:color w:val="000000"/>
          <w:sz w:val="32"/>
          <w:szCs w:val="32"/>
        </w:rPr>
        <w:t>本指导原则主要内容包括概述、总体考虑、</w:t>
      </w:r>
      <w:r w:rsidRPr="00D272F8">
        <w:rPr>
          <w:rFonts w:ascii="仿宋_GB2312" w:eastAsia="仿宋_GB2312" w:hint="eastAsia"/>
          <w:color w:val="000000"/>
          <w:sz w:val="32"/>
          <w:szCs w:val="32"/>
        </w:rPr>
        <w:t>质量属性研究与评价</w:t>
      </w:r>
      <w:r w:rsidRPr="00D272F8">
        <w:rPr>
          <w:rFonts w:ascii="仿宋_GB2312" w:eastAsia="仿宋_GB2312"/>
          <w:color w:val="000000"/>
          <w:sz w:val="32"/>
          <w:szCs w:val="32"/>
        </w:rPr>
        <w:t>、</w:t>
      </w:r>
      <w:r w:rsidRPr="00D272F8">
        <w:rPr>
          <w:rFonts w:ascii="仿宋_GB2312" w:eastAsia="仿宋_GB2312" w:hint="eastAsia"/>
          <w:color w:val="000000"/>
          <w:sz w:val="32"/>
          <w:szCs w:val="32"/>
        </w:rPr>
        <w:t>附件</w:t>
      </w:r>
      <w:r w:rsidRPr="00D272F8">
        <w:rPr>
          <w:rFonts w:ascii="仿宋_GB2312" w:eastAsia="仿宋_GB2312"/>
          <w:color w:val="000000"/>
          <w:sz w:val="32"/>
          <w:szCs w:val="32"/>
        </w:rPr>
        <w:t>及参考文献</w:t>
      </w:r>
      <w:r>
        <w:rPr>
          <w:rFonts w:ascii="仿宋_GB2312" w:eastAsia="仿宋_GB2312" w:hint="eastAsia"/>
          <w:color w:val="000000"/>
          <w:sz w:val="32"/>
          <w:szCs w:val="32"/>
        </w:rPr>
        <w:t>五</w:t>
      </w:r>
      <w:r w:rsidRPr="00D272F8">
        <w:rPr>
          <w:rFonts w:ascii="仿宋_GB2312" w:eastAsia="仿宋_GB2312"/>
          <w:color w:val="000000"/>
          <w:sz w:val="32"/>
          <w:szCs w:val="32"/>
        </w:rPr>
        <w:t>个</w:t>
      </w:r>
      <w:r w:rsidR="002162B0">
        <w:rPr>
          <w:rFonts w:ascii="仿宋_GB2312" w:eastAsia="仿宋_GB2312" w:hint="eastAsia"/>
          <w:color w:val="000000"/>
          <w:sz w:val="32"/>
          <w:szCs w:val="32"/>
        </w:rPr>
        <w:t>章节</w:t>
      </w:r>
      <w:r>
        <w:rPr>
          <w:rFonts w:ascii="仿宋_GB2312" w:eastAsia="仿宋_GB2312" w:hint="eastAsia"/>
          <w:color w:val="000000"/>
          <w:sz w:val="32"/>
          <w:szCs w:val="32"/>
        </w:rPr>
        <w:t>。</w:t>
      </w:r>
    </w:p>
    <w:p w14:paraId="17C95171" w14:textId="2F31C36C" w:rsidR="002162B0" w:rsidRPr="00E26542" w:rsidRDefault="002162B0" w:rsidP="00D272F8">
      <w:pPr>
        <w:spacing w:line="360" w:lineRule="auto"/>
        <w:ind w:firstLineChars="200" w:firstLine="640"/>
        <w:rPr>
          <w:rFonts w:ascii="仿宋_GB2312" w:eastAsia="仿宋_GB2312"/>
          <w:sz w:val="32"/>
          <w:szCs w:val="32"/>
        </w:rPr>
      </w:pPr>
      <w:r>
        <w:rPr>
          <w:rFonts w:ascii="仿宋_GB2312" w:eastAsia="仿宋_GB2312" w:hint="eastAsia"/>
          <w:color w:val="000000"/>
          <w:sz w:val="32"/>
          <w:szCs w:val="32"/>
        </w:rPr>
        <w:t xml:space="preserve">第一节 </w:t>
      </w:r>
      <w:r w:rsidRPr="00D272F8">
        <w:rPr>
          <w:rFonts w:ascii="仿宋_GB2312" w:eastAsia="仿宋_GB2312"/>
          <w:color w:val="000000"/>
          <w:sz w:val="32"/>
          <w:szCs w:val="32"/>
        </w:rPr>
        <w:t>概述</w:t>
      </w:r>
      <w:r>
        <w:rPr>
          <w:rFonts w:ascii="仿宋_GB2312" w:eastAsia="仿宋_GB2312" w:hint="eastAsia"/>
          <w:color w:val="000000"/>
          <w:sz w:val="32"/>
          <w:szCs w:val="32"/>
        </w:rPr>
        <w:t>：</w:t>
      </w:r>
      <w:r w:rsidR="00624FA6">
        <w:rPr>
          <w:rFonts w:ascii="仿宋_GB2312" w:eastAsia="仿宋_GB2312" w:hint="eastAsia"/>
          <w:color w:val="000000"/>
          <w:sz w:val="32"/>
          <w:szCs w:val="32"/>
        </w:rPr>
        <w:t>主要阐述了本指导原则起草的背景、目的和意见，明确</w:t>
      </w:r>
      <w:r w:rsidR="00842A22">
        <w:rPr>
          <w:rFonts w:ascii="仿宋_GB2312" w:eastAsia="仿宋_GB2312" w:hint="eastAsia"/>
          <w:color w:val="000000"/>
          <w:sz w:val="32"/>
          <w:szCs w:val="32"/>
        </w:rPr>
        <w:t>了</w:t>
      </w:r>
      <w:r w:rsidR="00624FA6" w:rsidRPr="00CE43CB">
        <w:rPr>
          <w:rFonts w:ascii="仿宋_GB2312" w:eastAsia="仿宋_GB2312" w:hint="eastAsia"/>
          <w:sz w:val="32"/>
          <w:szCs w:val="32"/>
        </w:rPr>
        <w:t>指导原则的适用范围为</w:t>
      </w:r>
      <w:r w:rsidR="00624FA6" w:rsidRPr="00E26542">
        <w:rPr>
          <w:rFonts w:ascii="仿宋_GB2312" w:eastAsia="仿宋_GB2312" w:hint="eastAsia"/>
          <w:sz w:val="32"/>
          <w:szCs w:val="32"/>
        </w:rPr>
        <w:t>属于常释制剂（化药</w:t>
      </w:r>
      <w:r w:rsidR="00624FA6" w:rsidRPr="00E26542">
        <w:rPr>
          <w:rFonts w:ascii="仿宋_GB2312" w:eastAsia="仿宋_GB2312"/>
          <w:sz w:val="32"/>
          <w:szCs w:val="32"/>
        </w:rPr>
        <w:t>药品</w:t>
      </w:r>
      <w:r w:rsidR="00624FA6" w:rsidRPr="00E26542">
        <w:rPr>
          <w:rFonts w:ascii="仿宋_GB2312" w:eastAsia="仿宋_GB2312" w:hint="eastAsia"/>
          <w:sz w:val="32"/>
          <w:szCs w:val="32"/>
        </w:rPr>
        <w:t>）的咀嚼片或说明书用法项下注明可咀嚼后服用片剂</w:t>
      </w:r>
      <w:r w:rsidR="00E26542" w:rsidRPr="00E26542">
        <w:rPr>
          <w:rFonts w:ascii="仿宋_GB2312" w:eastAsia="仿宋_GB2312" w:hint="eastAsia"/>
          <w:sz w:val="32"/>
          <w:szCs w:val="32"/>
        </w:rPr>
        <w:t>，包括新药和仿制药</w:t>
      </w:r>
      <w:r w:rsidR="0023242F">
        <w:rPr>
          <w:rFonts w:ascii="仿宋_GB2312" w:eastAsia="仿宋_GB2312" w:hint="eastAsia"/>
          <w:sz w:val="32"/>
          <w:szCs w:val="32"/>
        </w:rPr>
        <w:t>。</w:t>
      </w:r>
    </w:p>
    <w:p w14:paraId="5AECC348" w14:textId="71C69E13" w:rsidR="009D1FE1" w:rsidRDefault="0023242F" w:rsidP="0023242F">
      <w:pPr>
        <w:spacing w:line="360" w:lineRule="auto"/>
        <w:ind w:firstLineChars="200" w:firstLine="640"/>
        <w:rPr>
          <w:rFonts w:ascii="仿宋_GB2312" w:eastAsia="仿宋_GB2312"/>
          <w:color w:val="000000"/>
          <w:sz w:val="32"/>
          <w:szCs w:val="32"/>
        </w:rPr>
      </w:pPr>
      <w:r w:rsidRPr="0023242F">
        <w:rPr>
          <w:rFonts w:ascii="仿宋_GB2312" w:eastAsia="仿宋_GB2312" w:hint="eastAsia"/>
          <w:color w:val="000000"/>
          <w:sz w:val="32"/>
          <w:szCs w:val="32"/>
        </w:rPr>
        <w:lastRenderedPageBreak/>
        <w:t>第二节 总体考虑</w:t>
      </w:r>
      <w:r w:rsidR="00103E96">
        <w:rPr>
          <w:rFonts w:ascii="仿宋_GB2312" w:eastAsia="仿宋_GB2312" w:hint="eastAsia"/>
          <w:color w:val="000000"/>
          <w:sz w:val="32"/>
          <w:szCs w:val="32"/>
        </w:rPr>
        <w:t>：</w:t>
      </w:r>
      <w:r w:rsidRPr="0023242F">
        <w:rPr>
          <w:rFonts w:ascii="仿宋_GB2312" w:eastAsia="仿宋_GB2312"/>
          <w:color w:val="000000"/>
          <w:sz w:val="32"/>
          <w:szCs w:val="32"/>
        </w:rPr>
        <w:t>介绍了</w:t>
      </w:r>
      <w:r w:rsidR="009D1FE1" w:rsidRPr="00103E96">
        <w:rPr>
          <w:rFonts w:ascii="仿宋_GB2312" w:eastAsia="仿宋_GB2312" w:hint="eastAsia"/>
          <w:color w:val="000000"/>
          <w:sz w:val="32"/>
          <w:szCs w:val="32"/>
        </w:rPr>
        <w:t>咀嚼片应具备</w:t>
      </w:r>
      <w:r w:rsidR="00103E96">
        <w:rPr>
          <w:rFonts w:ascii="仿宋_GB2312" w:eastAsia="仿宋_GB2312" w:hint="eastAsia"/>
          <w:color w:val="000000"/>
          <w:sz w:val="32"/>
          <w:szCs w:val="32"/>
        </w:rPr>
        <w:t>的</w:t>
      </w:r>
      <w:r w:rsidR="009D1FE1" w:rsidRPr="00103E96">
        <w:rPr>
          <w:rFonts w:ascii="仿宋_GB2312" w:eastAsia="仿宋_GB2312" w:hint="eastAsia"/>
          <w:color w:val="000000"/>
          <w:sz w:val="32"/>
          <w:szCs w:val="32"/>
        </w:rPr>
        <w:t>特性，</w:t>
      </w:r>
      <w:r w:rsidR="00103E96">
        <w:rPr>
          <w:rFonts w:ascii="仿宋_GB2312" w:eastAsia="仿宋_GB2312" w:hint="eastAsia"/>
          <w:color w:val="000000"/>
          <w:sz w:val="32"/>
          <w:szCs w:val="32"/>
        </w:rPr>
        <w:t>阐述了</w:t>
      </w:r>
      <w:r w:rsidR="003A62ED" w:rsidRPr="00103E96">
        <w:rPr>
          <w:rFonts w:ascii="仿宋_GB2312" w:eastAsia="仿宋_GB2312" w:hint="eastAsia"/>
          <w:color w:val="000000"/>
          <w:sz w:val="32"/>
          <w:szCs w:val="32"/>
        </w:rPr>
        <w:t>申请人应基于</w:t>
      </w:r>
      <w:r w:rsidR="003A62ED" w:rsidRPr="00103E96">
        <w:rPr>
          <w:rFonts w:ascii="仿宋_GB2312" w:eastAsia="仿宋_GB2312"/>
          <w:color w:val="000000"/>
          <w:sz w:val="32"/>
          <w:szCs w:val="32"/>
        </w:rPr>
        <w:t>质量源于设计（QbD）的理念</w:t>
      </w:r>
      <w:r w:rsidR="00103E96" w:rsidRPr="00103E96">
        <w:rPr>
          <w:rFonts w:ascii="仿宋_GB2312" w:eastAsia="仿宋_GB2312" w:hint="eastAsia"/>
          <w:color w:val="000000"/>
          <w:sz w:val="32"/>
          <w:szCs w:val="32"/>
        </w:rPr>
        <w:t>进行咀嚼片开发，</w:t>
      </w:r>
      <w:r w:rsidR="00302BDB">
        <w:rPr>
          <w:rFonts w:ascii="仿宋_GB2312" w:eastAsia="仿宋_GB2312" w:hint="eastAsia"/>
          <w:color w:val="000000"/>
          <w:sz w:val="32"/>
          <w:szCs w:val="32"/>
        </w:rPr>
        <w:t>并强调了咀嚼片的关键质量属性（C</w:t>
      </w:r>
      <w:r w:rsidR="00302BDB">
        <w:rPr>
          <w:rFonts w:ascii="仿宋_GB2312" w:eastAsia="仿宋_GB2312"/>
          <w:color w:val="000000"/>
          <w:sz w:val="32"/>
          <w:szCs w:val="32"/>
        </w:rPr>
        <w:t>QA</w:t>
      </w:r>
      <w:r w:rsidR="00302BDB">
        <w:rPr>
          <w:rFonts w:ascii="仿宋_GB2312" w:eastAsia="仿宋_GB2312" w:hint="eastAsia"/>
          <w:color w:val="000000"/>
          <w:sz w:val="32"/>
          <w:szCs w:val="32"/>
        </w:rPr>
        <w:t>）除了包括通常的C</w:t>
      </w:r>
      <w:r w:rsidR="00302BDB">
        <w:rPr>
          <w:rFonts w:ascii="仿宋_GB2312" w:eastAsia="仿宋_GB2312"/>
          <w:color w:val="000000"/>
          <w:sz w:val="32"/>
          <w:szCs w:val="32"/>
        </w:rPr>
        <w:t>QA</w:t>
      </w:r>
      <w:r w:rsidR="00302BDB">
        <w:rPr>
          <w:rFonts w:ascii="仿宋_GB2312" w:eastAsia="仿宋_GB2312" w:hint="eastAsia"/>
          <w:color w:val="000000"/>
          <w:sz w:val="32"/>
          <w:szCs w:val="32"/>
        </w:rPr>
        <w:t>，还应包括</w:t>
      </w:r>
      <w:r w:rsidR="00302BDB" w:rsidRPr="00302BDB">
        <w:rPr>
          <w:rFonts w:ascii="仿宋_GB2312" w:eastAsia="仿宋_GB2312" w:hint="eastAsia"/>
          <w:color w:val="000000"/>
          <w:sz w:val="32"/>
          <w:szCs w:val="32"/>
        </w:rPr>
        <w:t>硬度、崩解时限、溶出度</w:t>
      </w:r>
      <w:r w:rsidR="00302BDB">
        <w:rPr>
          <w:rFonts w:ascii="仿宋_GB2312" w:eastAsia="仿宋_GB2312" w:hint="eastAsia"/>
          <w:color w:val="000000"/>
          <w:sz w:val="32"/>
          <w:szCs w:val="32"/>
        </w:rPr>
        <w:t>，同时还应对</w:t>
      </w:r>
      <w:r w:rsidR="00302BDB" w:rsidRPr="00302BDB">
        <w:rPr>
          <w:rFonts w:ascii="仿宋_GB2312" w:eastAsia="仿宋_GB2312" w:hint="eastAsia"/>
          <w:color w:val="000000"/>
          <w:sz w:val="32"/>
          <w:szCs w:val="32"/>
        </w:rPr>
        <w:t>可能影响患者用可接受性的</w:t>
      </w:r>
      <w:r w:rsidR="00302BDB" w:rsidRPr="00302BDB">
        <w:rPr>
          <w:rFonts w:ascii="仿宋_GB2312" w:eastAsia="仿宋_GB2312"/>
          <w:color w:val="000000"/>
          <w:sz w:val="32"/>
          <w:szCs w:val="32"/>
        </w:rPr>
        <w:t>质量属性</w:t>
      </w:r>
      <w:r w:rsidR="00302BDB" w:rsidRPr="00302BDB">
        <w:rPr>
          <w:rFonts w:ascii="仿宋_GB2312" w:eastAsia="仿宋_GB2312" w:hint="eastAsia"/>
          <w:color w:val="000000"/>
          <w:sz w:val="32"/>
          <w:szCs w:val="32"/>
        </w:rPr>
        <w:t>进行关注和研究。</w:t>
      </w:r>
      <w:r w:rsidR="00886975">
        <w:rPr>
          <w:rFonts w:ascii="仿宋_GB2312" w:eastAsia="仿宋_GB2312" w:hint="eastAsia"/>
          <w:color w:val="000000"/>
          <w:sz w:val="32"/>
          <w:szCs w:val="32"/>
        </w:rPr>
        <w:t>另外，强调了在研发过程中，需对咀嚼片的质量属性进行全面的分析和研究，结合研究结果制定合理的控制策略，</w:t>
      </w:r>
      <w:r w:rsidR="00886975" w:rsidRPr="00886975">
        <w:rPr>
          <w:rFonts w:ascii="仿宋_GB2312" w:eastAsia="仿宋_GB2312" w:hint="eastAsia"/>
          <w:color w:val="000000"/>
          <w:sz w:val="32"/>
          <w:szCs w:val="32"/>
        </w:rPr>
        <w:t>以确保终产品始终满足预期的质量要求。</w:t>
      </w:r>
    </w:p>
    <w:p w14:paraId="20FCE424" w14:textId="1A62464D" w:rsidR="009D1FE1" w:rsidRPr="00103E96" w:rsidRDefault="00EE02BC" w:rsidP="0023242F">
      <w:pPr>
        <w:spacing w:line="360" w:lineRule="auto"/>
        <w:ind w:firstLineChars="200" w:firstLine="640"/>
        <w:rPr>
          <w:rFonts w:ascii="仿宋_GB2312" w:eastAsia="仿宋_GB2312"/>
          <w:color w:val="000000"/>
          <w:sz w:val="32"/>
          <w:szCs w:val="32"/>
        </w:rPr>
      </w:pPr>
      <w:r w:rsidRPr="0023242F">
        <w:rPr>
          <w:rFonts w:ascii="仿宋_GB2312" w:eastAsia="仿宋_GB2312" w:hint="eastAsia"/>
          <w:color w:val="000000"/>
          <w:sz w:val="32"/>
          <w:szCs w:val="32"/>
        </w:rPr>
        <w:t>第</w:t>
      </w:r>
      <w:r>
        <w:rPr>
          <w:rFonts w:ascii="仿宋_GB2312" w:eastAsia="仿宋_GB2312" w:hint="eastAsia"/>
          <w:color w:val="000000"/>
          <w:sz w:val="32"/>
          <w:szCs w:val="32"/>
        </w:rPr>
        <w:t>三</w:t>
      </w:r>
      <w:r w:rsidRPr="0023242F">
        <w:rPr>
          <w:rFonts w:ascii="仿宋_GB2312" w:eastAsia="仿宋_GB2312" w:hint="eastAsia"/>
          <w:color w:val="000000"/>
          <w:sz w:val="32"/>
          <w:szCs w:val="32"/>
        </w:rPr>
        <w:t>节</w:t>
      </w:r>
      <w:bookmarkStart w:id="0" w:name="_Hlk113086520"/>
      <w:r w:rsidRPr="00EE02BC">
        <w:rPr>
          <w:rFonts w:ascii="仿宋_GB2312" w:eastAsia="仿宋_GB2312" w:hint="eastAsia"/>
          <w:color w:val="000000"/>
          <w:sz w:val="32"/>
          <w:szCs w:val="32"/>
        </w:rPr>
        <w:t xml:space="preserve"> 质量属性研究与评价</w:t>
      </w:r>
      <w:bookmarkEnd w:id="0"/>
      <w:r w:rsidRPr="00EE02BC">
        <w:rPr>
          <w:rFonts w:ascii="仿宋_GB2312" w:eastAsia="仿宋_GB2312" w:hint="eastAsia"/>
          <w:color w:val="000000"/>
          <w:sz w:val="32"/>
          <w:szCs w:val="32"/>
        </w:rPr>
        <w:t>：</w:t>
      </w:r>
      <w:r>
        <w:rPr>
          <w:rFonts w:ascii="仿宋_GB2312" w:eastAsia="仿宋_GB2312" w:hint="eastAsia"/>
          <w:color w:val="000000"/>
          <w:sz w:val="32"/>
          <w:szCs w:val="32"/>
        </w:rPr>
        <w:t>该章节内容为本指导原则的核心部分内容，分为</w:t>
      </w:r>
      <w:r w:rsidRPr="00EE02BC">
        <w:rPr>
          <w:rFonts w:ascii="仿宋_GB2312" w:eastAsia="仿宋_GB2312" w:hint="eastAsia"/>
          <w:color w:val="000000"/>
          <w:sz w:val="32"/>
          <w:szCs w:val="32"/>
        </w:rPr>
        <w:t>患者可接受性和体内行为、关键质量属性两个小章节。</w:t>
      </w:r>
    </w:p>
    <w:p w14:paraId="5545B19A" w14:textId="2343EAD5" w:rsidR="00EE02BC" w:rsidRDefault="008C601F" w:rsidP="0023242F">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第（一）小节</w:t>
      </w:r>
      <w:r w:rsidR="00053F4C">
        <w:rPr>
          <w:rFonts w:ascii="仿宋_GB2312" w:eastAsia="仿宋_GB2312" w:hint="eastAsia"/>
          <w:color w:val="000000"/>
          <w:sz w:val="32"/>
          <w:szCs w:val="32"/>
        </w:rPr>
        <w:t>阐述在咀嚼片药物在设计、</w:t>
      </w:r>
      <w:r w:rsidR="00C370F7" w:rsidRPr="00C370F7">
        <w:rPr>
          <w:rFonts w:ascii="仿宋_GB2312" w:eastAsia="仿宋_GB2312" w:hint="eastAsia"/>
          <w:color w:val="000000"/>
          <w:sz w:val="32"/>
          <w:szCs w:val="32"/>
        </w:rPr>
        <w:t>处方开发、</w:t>
      </w:r>
      <w:r w:rsidR="00C370F7" w:rsidRPr="00C370F7">
        <w:rPr>
          <w:rFonts w:ascii="仿宋_GB2312" w:eastAsia="仿宋_GB2312"/>
          <w:color w:val="000000"/>
          <w:sz w:val="32"/>
          <w:szCs w:val="32"/>
        </w:rPr>
        <w:t>临床试验或</w:t>
      </w:r>
      <w:r w:rsidR="00C370F7" w:rsidRPr="00C370F7">
        <w:rPr>
          <w:rFonts w:ascii="仿宋_GB2312" w:eastAsia="仿宋_GB2312" w:hint="eastAsia"/>
          <w:color w:val="000000"/>
          <w:sz w:val="32"/>
          <w:szCs w:val="32"/>
        </w:rPr>
        <w:t>人体生物等效性研究不同时期，应</w:t>
      </w:r>
      <w:r w:rsidR="00BB4997">
        <w:rPr>
          <w:rFonts w:ascii="仿宋_GB2312" w:eastAsia="仿宋_GB2312" w:hint="eastAsia"/>
          <w:color w:val="000000"/>
          <w:sz w:val="32"/>
          <w:szCs w:val="32"/>
        </w:rPr>
        <w:t>分别</w:t>
      </w:r>
      <w:r w:rsidR="00C370F7" w:rsidRPr="00C370F7">
        <w:rPr>
          <w:rFonts w:ascii="仿宋_GB2312" w:eastAsia="仿宋_GB2312" w:hint="eastAsia"/>
          <w:color w:val="000000"/>
          <w:sz w:val="32"/>
          <w:szCs w:val="32"/>
        </w:rPr>
        <w:t>关注</w:t>
      </w:r>
      <w:r w:rsidR="00BB4997">
        <w:rPr>
          <w:rFonts w:ascii="仿宋_GB2312" w:eastAsia="仿宋_GB2312" w:hint="eastAsia"/>
          <w:color w:val="000000"/>
          <w:sz w:val="32"/>
          <w:szCs w:val="32"/>
        </w:rPr>
        <w:t>和研究</w:t>
      </w:r>
      <w:r w:rsidR="00C370F7" w:rsidRPr="00C370F7">
        <w:rPr>
          <w:rFonts w:ascii="仿宋_GB2312" w:eastAsia="仿宋_GB2312" w:hint="eastAsia"/>
          <w:color w:val="000000"/>
          <w:sz w:val="32"/>
          <w:szCs w:val="32"/>
        </w:rPr>
        <w:t>的影响</w:t>
      </w:r>
      <w:r w:rsidR="00C370F7" w:rsidRPr="00EE02BC">
        <w:rPr>
          <w:rFonts w:ascii="仿宋_GB2312" w:eastAsia="仿宋_GB2312" w:hint="eastAsia"/>
          <w:color w:val="000000"/>
          <w:sz w:val="32"/>
          <w:szCs w:val="32"/>
        </w:rPr>
        <w:t>患者可接受性</w:t>
      </w:r>
      <w:r w:rsidR="00C370F7">
        <w:rPr>
          <w:rFonts w:ascii="仿宋_GB2312" w:eastAsia="仿宋_GB2312" w:hint="eastAsia"/>
          <w:color w:val="000000"/>
          <w:sz w:val="32"/>
          <w:szCs w:val="32"/>
        </w:rPr>
        <w:t>的质量属性。</w:t>
      </w:r>
      <w:r w:rsidR="00BB4997">
        <w:rPr>
          <w:rFonts w:ascii="仿宋_GB2312" w:eastAsia="仿宋_GB2312" w:hint="eastAsia"/>
          <w:color w:val="000000"/>
          <w:sz w:val="32"/>
          <w:szCs w:val="32"/>
        </w:rPr>
        <w:t>强调</w:t>
      </w:r>
      <w:r w:rsidR="00A00EB4">
        <w:rPr>
          <w:rFonts w:ascii="仿宋_GB2312" w:eastAsia="仿宋_GB2312" w:hint="eastAsia"/>
          <w:color w:val="000000"/>
          <w:sz w:val="32"/>
          <w:szCs w:val="32"/>
        </w:rPr>
        <w:t>在咀嚼片药物设计时，选择合适的大小、</w:t>
      </w:r>
      <w:r w:rsidR="00DB7944">
        <w:rPr>
          <w:rFonts w:ascii="仿宋_GB2312" w:eastAsia="仿宋_GB2312" w:hint="eastAsia"/>
          <w:color w:val="000000"/>
          <w:sz w:val="32"/>
          <w:szCs w:val="32"/>
        </w:rPr>
        <w:t>形状</w:t>
      </w:r>
      <w:r w:rsidR="003E6627">
        <w:rPr>
          <w:rFonts w:ascii="仿宋_GB2312" w:eastAsia="仿宋_GB2312" w:hint="eastAsia"/>
          <w:color w:val="000000"/>
          <w:sz w:val="32"/>
          <w:szCs w:val="32"/>
        </w:rPr>
        <w:t>等</w:t>
      </w:r>
      <w:r w:rsidR="00A00EB4">
        <w:rPr>
          <w:rFonts w:ascii="仿宋_GB2312" w:eastAsia="仿宋_GB2312" w:hint="eastAsia"/>
          <w:color w:val="000000"/>
          <w:sz w:val="32"/>
          <w:szCs w:val="32"/>
        </w:rPr>
        <w:t>，</w:t>
      </w:r>
      <w:r w:rsidR="00A00EB4" w:rsidRPr="00A00EB4">
        <w:rPr>
          <w:rFonts w:ascii="仿宋_GB2312" w:eastAsia="仿宋_GB2312" w:hint="eastAsia"/>
          <w:color w:val="000000"/>
          <w:sz w:val="32"/>
          <w:szCs w:val="32"/>
        </w:rPr>
        <w:t>以减小整片吞咽或不完全咀嚼导致窒息或胃肠道梗阻的风险</w:t>
      </w:r>
      <w:r w:rsidR="003E6627">
        <w:rPr>
          <w:rFonts w:ascii="仿宋_GB2312" w:eastAsia="仿宋_GB2312" w:hint="eastAsia"/>
          <w:color w:val="000000"/>
          <w:sz w:val="32"/>
          <w:szCs w:val="32"/>
        </w:rPr>
        <w:t>，并需论证片剂大小、形状等选择的合理性</w:t>
      </w:r>
      <w:r w:rsidR="00A00EB4">
        <w:rPr>
          <w:rFonts w:ascii="仿宋_GB2312" w:eastAsia="仿宋_GB2312" w:hint="eastAsia"/>
          <w:color w:val="000000"/>
          <w:sz w:val="32"/>
          <w:szCs w:val="32"/>
        </w:rPr>
        <w:t>；</w:t>
      </w:r>
      <w:r w:rsidR="00BB4997">
        <w:rPr>
          <w:rFonts w:ascii="仿宋_GB2312" w:eastAsia="仿宋_GB2312" w:hint="eastAsia"/>
          <w:color w:val="000000"/>
          <w:sz w:val="32"/>
          <w:szCs w:val="32"/>
        </w:rPr>
        <w:t>在处方开发和临床研究时，应对咀嚼片的</w:t>
      </w:r>
      <w:r w:rsidR="00A00EB4">
        <w:rPr>
          <w:rFonts w:ascii="仿宋_GB2312" w:eastAsia="仿宋_GB2312" w:hint="eastAsia"/>
          <w:color w:val="000000"/>
          <w:sz w:val="32"/>
          <w:szCs w:val="32"/>
        </w:rPr>
        <w:t>口感</w:t>
      </w:r>
      <w:r w:rsidR="00BD1A7D">
        <w:rPr>
          <w:rFonts w:ascii="仿宋_GB2312" w:eastAsia="仿宋_GB2312" w:hint="eastAsia"/>
          <w:color w:val="000000"/>
          <w:sz w:val="32"/>
          <w:szCs w:val="32"/>
        </w:rPr>
        <w:t>、</w:t>
      </w:r>
      <w:r w:rsidR="00BD1A7D" w:rsidRPr="00BD1A7D">
        <w:rPr>
          <w:rFonts w:ascii="仿宋_GB2312" w:eastAsia="仿宋_GB2312" w:hint="eastAsia"/>
          <w:color w:val="000000"/>
          <w:sz w:val="32"/>
          <w:szCs w:val="32"/>
        </w:rPr>
        <w:t>咀嚼</w:t>
      </w:r>
      <w:r w:rsidR="00BD1A7D" w:rsidRPr="00BD1A7D">
        <w:rPr>
          <w:rFonts w:ascii="仿宋_GB2312" w:eastAsia="仿宋_GB2312"/>
          <w:color w:val="000000"/>
          <w:sz w:val="32"/>
          <w:szCs w:val="32"/>
        </w:rPr>
        <w:t>难易程度</w:t>
      </w:r>
      <w:r w:rsidR="00A00EB4">
        <w:rPr>
          <w:rFonts w:ascii="仿宋_GB2312" w:eastAsia="仿宋_GB2312" w:hint="eastAsia"/>
          <w:color w:val="000000"/>
          <w:sz w:val="32"/>
          <w:szCs w:val="32"/>
        </w:rPr>
        <w:t>进行重点考察，提高患者的可接受性，口感的评价方法可参考</w:t>
      </w:r>
      <w:r w:rsidR="006D5AD8">
        <w:rPr>
          <w:rFonts w:ascii="仿宋_GB2312" w:eastAsia="仿宋_GB2312" w:hint="eastAsia"/>
          <w:color w:val="000000"/>
          <w:sz w:val="32"/>
          <w:szCs w:val="32"/>
        </w:rPr>
        <w:t>药审</w:t>
      </w:r>
      <w:r w:rsidR="006D5AD8" w:rsidRPr="00636375">
        <w:rPr>
          <w:rFonts w:ascii="仿宋_GB2312" w:eastAsia="仿宋_GB2312"/>
          <w:color w:val="000000"/>
          <w:sz w:val="32"/>
          <w:szCs w:val="32"/>
        </w:rPr>
        <w:t>中心</w:t>
      </w:r>
      <w:r w:rsidR="006D5AD8">
        <w:rPr>
          <w:rFonts w:ascii="仿宋_GB2312" w:eastAsia="仿宋_GB2312" w:hint="eastAsia"/>
          <w:color w:val="000000"/>
          <w:sz w:val="32"/>
          <w:szCs w:val="32"/>
        </w:rPr>
        <w:t>公示的《</w:t>
      </w:r>
      <w:r w:rsidR="00D23F7A" w:rsidRPr="00D23F7A">
        <w:rPr>
          <w:rFonts w:ascii="仿宋_GB2312" w:eastAsia="仿宋_GB2312" w:hint="eastAsia"/>
          <w:color w:val="000000"/>
          <w:sz w:val="32"/>
          <w:szCs w:val="32"/>
        </w:rPr>
        <w:t>儿童用药口感设计与评价的技术指导原则（公开征求意见稿）</w:t>
      </w:r>
      <w:r w:rsidR="006D5AD8">
        <w:rPr>
          <w:rFonts w:ascii="仿宋_GB2312" w:eastAsia="仿宋_GB2312" w:hint="eastAsia"/>
          <w:color w:val="000000"/>
          <w:sz w:val="32"/>
          <w:szCs w:val="32"/>
        </w:rPr>
        <w:t>》</w:t>
      </w:r>
      <w:r w:rsidR="00D23F7A">
        <w:rPr>
          <w:rFonts w:ascii="仿宋_GB2312" w:eastAsia="仿宋_GB2312" w:hint="eastAsia"/>
          <w:color w:val="000000"/>
          <w:sz w:val="32"/>
          <w:szCs w:val="32"/>
        </w:rPr>
        <w:t>。</w:t>
      </w:r>
      <w:r w:rsidR="0068449D">
        <w:rPr>
          <w:rFonts w:ascii="仿宋_GB2312" w:eastAsia="仿宋_GB2312" w:hint="eastAsia"/>
          <w:color w:val="000000"/>
          <w:sz w:val="32"/>
          <w:szCs w:val="32"/>
        </w:rPr>
        <w:t>其次，</w:t>
      </w:r>
      <w:r w:rsidR="000F6BCE">
        <w:rPr>
          <w:rFonts w:ascii="仿宋_GB2312" w:eastAsia="仿宋_GB2312" w:hint="eastAsia"/>
          <w:color w:val="000000"/>
          <w:sz w:val="32"/>
          <w:szCs w:val="32"/>
        </w:rPr>
        <w:t>阐述了在咀嚼片药物开发中，需</w:t>
      </w:r>
      <w:r w:rsidR="000F6BCE" w:rsidRPr="000F6BCE">
        <w:rPr>
          <w:rFonts w:ascii="仿宋_GB2312" w:eastAsia="仿宋_GB2312" w:hint="eastAsia"/>
          <w:color w:val="000000"/>
          <w:sz w:val="32"/>
          <w:szCs w:val="32"/>
        </w:rPr>
        <w:t>充分了解和评估影响其体内行为的质量</w:t>
      </w:r>
      <w:r w:rsidR="000F6BCE" w:rsidRPr="000F6BCE">
        <w:rPr>
          <w:rFonts w:ascii="仿宋_GB2312" w:eastAsia="仿宋_GB2312"/>
          <w:color w:val="000000"/>
          <w:sz w:val="32"/>
          <w:szCs w:val="32"/>
        </w:rPr>
        <w:t>属性</w:t>
      </w:r>
      <w:r w:rsidR="000F6BCE">
        <w:rPr>
          <w:rFonts w:ascii="仿宋_GB2312" w:eastAsia="仿宋_GB2312" w:hint="eastAsia"/>
          <w:color w:val="000000"/>
          <w:sz w:val="32"/>
          <w:szCs w:val="32"/>
        </w:rPr>
        <w:t>，列举了</w:t>
      </w:r>
      <w:r w:rsidR="006C1875">
        <w:rPr>
          <w:rFonts w:ascii="仿宋_GB2312" w:eastAsia="仿宋_GB2312" w:hint="eastAsia"/>
          <w:color w:val="000000"/>
          <w:sz w:val="32"/>
          <w:szCs w:val="32"/>
        </w:rPr>
        <w:t>部分可评价或表</w:t>
      </w:r>
      <w:r w:rsidR="006C1875" w:rsidRPr="006C1875">
        <w:rPr>
          <w:rFonts w:ascii="仿宋_GB2312" w:eastAsia="仿宋_GB2312" w:hint="eastAsia"/>
          <w:color w:val="000000"/>
          <w:sz w:val="32"/>
          <w:szCs w:val="32"/>
        </w:rPr>
        <w:t>征咀嚼片药物体内行为</w:t>
      </w:r>
      <w:r w:rsidR="006C1875">
        <w:rPr>
          <w:rFonts w:ascii="仿宋_GB2312" w:eastAsia="仿宋_GB2312" w:hint="eastAsia"/>
          <w:color w:val="000000"/>
          <w:sz w:val="32"/>
          <w:szCs w:val="32"/>
        </w:rPr>
        <w:t>的</w:t>
      </w:r>
      <w:r w:rsidR="000F6BCE">
        <w:rPr>
          <w:rFonts w:ascii="仿宋_GB2312" w:eastAsia="仿宋_GB2312" w:hint="eastAsia"/>
          <w:color w:val="000000"/>
          <w:sz w:val="32"/>
          <w:szCs w:val="32"/>
        </w:rPr>
        <w:t>体外试</w:t>
      </w:r>
      <w:r w:rsidR="000F6BCE">
        <w:rPr>
          <w:rFonts w:ascii="仿宋_GB2312" w:eastAsia="仿宋_GB2312" w:hint="eastAsia"/>
          <w:color w:val="000000"/>
          <w:sz w:val="32"/>
          <w:szCs w:val="32"/>
        </w:rPr>
        <w:lastRenderedPageBreak/>
        <w:t>验</w:t>
      </w:r>
      <w:r w:rsidR="006C1875">
        <w:rPr>
          <w:rFonts w:ascii="仿宋_GB2312" w:eastAsia="仿宋_GB2312" w:hint="eastAsia"/>
          <w:color w:val="000000"/>
          <w:sz w:val="32"/>
          <w:szCs w:val="32"/>
        </w:rPr>
        <w:t>。另外，咀嚼片属于口服固体制剂，一般经胃肠道吸收，强调对于</w:t>
      </w:r>
      <w:r w:rsidR="006C1875" w:rsidRPr="006C1875">
        <w:rPr>
          <w:rFonts w:ascii="仿宋_GB2312" w:eastAsia="仿宋_GB2312" w:hint="eastAsia"/>
          <w:color w:val="000000"/>
          <w:sz w:val="32"/>
          <w:szCs w:val="32"/>
        </w:rPr>
        <w:t>申请新药上市许可的咀嚼片，应对药物是否存在口腔黏膜吸收进行评估</w:t>
      </w:r>
      <w:r w:rsidR="006C1875">
        <w:rPr>
          <w:rFonts w:ascii="仿宋_GB2312" w:eastAsia="仿宋_GB2312" w:hint="eastAsia"/>
          <w:color w:val="000000"/>
          <w:sz w:val="32"/>
          <w:szCs w:val="32"/>
        </w:rPr>
        <w:t>。</w:t>
      </w:r>
    </w:p>
    <w:p w14:paraId="43971982" w14:textId="6C508DF2" w:rsidR="00EE02BC" w:rsidRDefault="00526084" w:rsidP="0023242F">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第（二）小节</w:t>
      </w:r>
      <w:r w:rsidR="00EE12DD">
        <w:rPr>
          <w:rFonts w:ascii="仿宋_GB2312" w:eastAsia="仿宋_GB2312" w:hint="eastAsia"/>
          <w:color w:val="000000"/>
          <w:sz w:val="32"/>
          <w:szCs w:val="32"/>
        </w:rPr>
        <w:t>强调了</w:t>
      </w:r>
      <w:r w:rsidR="00EE12DD" w:rsidRPr="00EE12DD">
        <w:rPr>
          <w:rFonts w:ascii="仿宋_GB2312" w:eastAsia="仿宋_GB2312" w:hint="eastAsia"/>
          <w:color w:val="000000"/>
          <w:sz w:val="32"/>
          <w:szCs w:val="32"/>
        </w:rPr>
        <w:t>硬度、崩解时限和溶出度等</w:t>
      </w:r>
      <w:r w:rsidR="000C2572">
        <w:rPr>
          <w:rFonts w:ascii="仿宋_GB2312" w:eastAsia="仿宋_GB2312" w:hint="eastAsia"/>
          <w:color w:val="000000"/>
          <w:sz w:val="32"/>
          <w:szCs w:val="32"/>
        </w:rPr>
        <w:t>应</w:t>
      </w:r>
      <w:r w:rsidR="00EE12DD" w:rsidRPr="00EE12DD">
        <w:rPr>
          <w:rFonts w:ascii="仿宋_GB2312" w:eastAsia="仿宋_GB2312" w:hint="eastAsia"/>
          <w:color w:val="000000"/>
          <w:sz w:val="32"/>
          <w:szCs w:val="32"/>
        </w:rPr>
        <w:t>作为咀嚼片质量评价和控制的关键质量属性</w:t>
      </w:r>
      <w:r w:rsidR="00EE12DD">
        <w:rPr>
          <w:rFonts w:ascii="仿宋_GB2312" w:eastAsia="仿宋_GB2312" w:hint="eastAsia"/>
          <w:color w:val="000000"/>
          <w:sz w:val="32"/>
          <w:szCs w:val="32"/>
        </w:rPr>
        <w:t>，</w:t>
      </w:r>
      <w:r w:rsidR="00EA14D8">
        <w:rPr>
          <w:rFonts w:ascii="仿宋_GB2312" w:eastAsia="仿宋_GB2312" w:hint="eastAsia"/>
          <w:color w:val="000000"/>
          <w:sz w:val="32"/>
          <w:szCs w:val="32"/>
        </w:rPr>
        <w:t>在咀嚼片研发中，应对上述关键质量属性进行全面研究，并对结合产品特点及研究结果，是否将</w:t>
      </w:r>
      <w:r w:rsidR="00EA14D8" w:rsidRPr="00EE12DD">
        <w:rPr>
          <w:rFonts w:ascii="仿宋_GB2312" w:eastAsia="仿宋_GB2312" w:hint="eastAsia"/>
          <w:color w:val="000000"/>
          <w:sz w:val="32"/>
          <w:szCs w:val="32"/>
        </w:rPr>
        <w:t>硬度、崩解时限和溶出度</w:t>
      </w:r>
      <w:r w:rsidR="00EA14D8">
        <w:rPr>
          <w:rFonts w:ascii="仿宋_GB2312" w:eastAsia="仿宋_GB2312" w:hint="eastAsia"/>
          <w:color w:val="000000"/>
          <w:sz w:val="32"/>
          <w:szCs w:val="32"/>
        </w:rPr>
        <w:t>项订入终产品质量标准或纳入过程控制提出了一般建议。</w:t>
      </w:r>
      <w:r w:rsidR="001D4185">
        <w:rPr>
          <w:rFonts w:ascii="仿宋_GB2312" w:eastAsia="仿宋_GB2312" w:hint="eastAsia"/>
          <w:color w:val="000000"/>
          <w:sz w:val="32"/>
          <w:szCs w:val="32"/>
        </w:rPr>
        <w:t>其次，参考F</w:t>
      </w:r>
      <w:r w:rsidR="001D4185">
        <w:rPr>
          <w:rFonts w:ascii="仿宋_GB2312" w:eastAsia="仿宋_GB2312"/>
          <w:color w:val="000000"/>
          <w:sz w:val="32"/>
          <w:szCs w:val="32"/>
        </w:rPr>
        <w:t>DA</w:t>
      </w:r>
      <w:r w:rsidR="001D4185">
        <w:rPr>
          <w:rFonts w:ascii="仿宋_GB2312" w:eastAsia="仿宋_GB2312" w:hint="eastAsia"/>
          <w:color w:val="000000"/>
          <w:sz w:val="32"/>
          <w:szCs w:val="32"/>
        </w:rPr>
        <w:t>指南和国内外药典，分别对</w:t>
      </w:r>
      <w:r w:rsidR="001D4185" w:rsidRPr="00EE12DD">
        <w:rPr>
          <w:rFonts w:ascii="仿宋_GB2312" w:eastAsia="仿宋_GB2312" w:hint="eastAsia"/>
          <w:color w:val="000000"/>
          <w:sz w:val="32"/>
          <w:szCs w:val="32"/>
        </w:rPr>
        <w:t>硬度、崩解时限和溶出度</w:t>
      </w:r>
      <w:r w:rsidR="001D4185">
        <w:rPr>
          <w:rFonts w:ascii="仿宋_GB2312" w:eastAsia="仿宋_GB2312" w:hint="eastAsia"/>
          <w:color w:val="000000"/>
          <w:sz w:val="32"/>
          <w:szCs w:val="32"/>
        </w:rPr>
        <w:t>的研究方法和控制标准提出了一般建议。</w:t>
      </w:r>
    </w:p>
    <w:p w14:paraId="4081A509" w14:textId="55AF8913" w:rsidR="00720B99" w:rsidRDefault="00BC7C49" w:rsidP="0023242F">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第四节 附件：</w:t>
      </w:r>
      <w:r w:rsidR="00720B99">
        <w:rPr>
          <w:rFonts w:ascii="仿宋_GB2312" w:eastAsia="仿宋_GB2312" w:hint="eastAsia"/>
          <w:color w:val="000000"/>
          <w:sz w:val="32"/>
          <w:szCs w:val="32"/>
        </w:rPr>
        <w:t>参考F</w:t>
      </w:r>
      <w:r w:rsidR="00720B99">
        <w:rPr>
          <w:rFonts w:ascii="仿宋_GB2312" w:eastAsia="仿宋_GB2312"/>
          <w:color w:val="000000"/>
          <w:sz w:val="32"/>
          <w:szCs w:val="32"/>
        </w:rPr>
        <w:t>DA</w:t>
      </w:r>
      <w:r w:rsidR="00720B99">
        <w:rPr>
          <w:rFonts w:ascii="仿宋_GB2312" w:eastAsia="仿宋_GB2312" w:hint="eastAsia"/>
          <w:color w:val="000000"/>
          <w:sz w:val="32"/>
          <w:szCs w:val="32"/>
        </w:rPr>
        <w:t>指南及文献（</w:t>
      </w:r>
      <w:r w:rsidR="002D1DF7" w:rsidRPr="002D1DF7">
        <w:rPr>
          <w:rFonts w:ascii="仿宋_GB2312" w:eastAsia="仿宋_GB2312"/>
          <w:color w:val="000000"/>
          <w:sz w:val="32"/>
          <w:szCs w:val="32"/>
        </w:rPr>
        <w:t>Abhay Gupta1, Nallaperumal Chidambaram, Mansoor A. Khan. An index for evaluating difficulty of Chewing Index for chewable tablets [J]. Drug Development and Industrial Pharmacy, 2015, 41(2):239-243.</w:t>
      </w:r>
      <w:r w:rsidR="00720B99">
        <w:rPr>
          <w:rFonts w:ascii="仿宋_GB2312" w:eastAsia="仿宋_GB2312" w:hint="eastAsia"/>
          <w:color w:val="000000"/>
          <w:sz w:val="32"/>
          <w:szCs w:val="32"/>
        </w:rPr>
        <w:t>），</w:t>
      </w:r>
      <w:r w:rsidR="00E11567">
        <w:rPr>
          <w:rFonts w:ascii="仿宋_GB2312" w:eastAsia="仿宋_GB2312" w:hint="eastAsia"/>
          <w:color w:val="000000"/>
          <w:sz w:val="32"/>
          <w:szCs w:val="32"/>
        </w:rPr>
        <w:t>列举</w:t>
      </w:r>
      <w:r w:rsidR="00720B99">
        <w:rPr>
          <w:rFonts w:ascii="仿宋_GB2312" w:eastAsia="仿宋_GB2312" w:hint="eastAsia"/>
          <w:color w:val="000000"/>
          <w:sz w:val="32"/>
          <w:szCs w:val="32"/>
        </w:rPr>
        <w:t>了模拟唾液的配制处方，供研究参考。</w:t>
      </w:r>
    </w:p>
    <w:p w14:paraId="5BF975D0" w14:textId="6FEF03D9" w:rsidR="00D723D4" w:rsidRDefault="00D723D4" w:rsidP="0023242F">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第五节 参考文献：列</w:t>
      </w:r>
      <w:r w:rsidR="00E11567" w:rsidRPr="00955AF5">
        <w:rPr>
          <w:rFonts w:ascii="Times New Roman" w:eastAsia="仿宋_GB2312" w:hAnsi="Times New Roman" w:cs="Times New Roman" w:hint="eastAsia"/>
          <w:sz w:val="32"/>
          <w:szCs w:val="32"/>
        </w:rPr>
        <w:t>举</w:t>
      </w:r>
      <w:r>
        <w:rPr>
          <w:rFonts w:ascii="仿宋_GB2312" w:eastAsia="仿宋_GB2312" w:hint="eastAsia"/>
          <w:color w:val="000000"/>
          <w:sz w:val="32"/>
          <w:szCs w:val="32"/>
        </w:rPr>
        <w:t>本指导原则在起草过程中所参考的相关指南、药典及文献等。</w:t>
      </w:r>
    </w:p>
    <w:p w14:paraId="1E3E029F" w14:textId="00A1CC59" w:rsidR="009D03AC" w:rsidRDefault="009D03AC" w:rsidP="003B5DD0">
      <w:pPr>
        <w:autoSpaceDE w:val="0"/>
        <w:autoSpaceDN w:val="0"/>
        <w:adjustRightInd w:val="0"/>
        <w:spacing w:line="360" w:lineRule="auto"/>
        <w:jc w:val="left"/>
        <w:rPr>
          <w:rFonts w:ascii="黑体" w:eastAsia="黑体" w:hAnsi="黑体" w:cs="宋体"/>
          <w:kern w:val="0"/>
          <w:sz w:val="32"/>
          <w:szCs w:val="32"/>
        </w:rPr>
      </w:pPr>
      <w:r>
        <w:rPr>
          <w:rFonts w:ascii="黑体" w:eastAsia="黑体" w:hAnsi="黑体" w:cs="宋体" w:hint="eastAsia"/>
          <w:kern w:val="0"/>
          <w:sz w:val="32"/>
          <w:szCs w:val="32"/>
        </w:rPr>
        <w:t>五</w:t>
      </w:r>
      <w:r w:rsidR="00CC7428">
        <w:rPr>
          <w:rFonts w:ascii="黑体" w:eastAsia="黑体" w:hAnsi="黑体" w:cs="宋体" w:hint="eastAsia"/>
          <w:kern w:val="0"/>
          <w:sz w:val="32"/>
          <w:szCs w:val="32"/>
        </w:rPr>
        <w:t>、需要</w:t>
      </w:r>
      <w:r w:rsidR="00CC7428">
        <w:rPr>
          <w:rFonts w:ascii="黑体" w:eastAsia="黑体" w:hAnsi="黑体" w:cs="宋体"/>
          <w:kern w:val="0"/>
          <w:sz w:val="32"/>
          <w:szCs w:val="32"/>
        </w:rPr>
        <w:t>说明的问题</w:t>
      </w:r>
    </w:p>
    <w:p w14:paraId="5A2926EE" w14:textId="16D0A393" w:rsidR="003B5DD0" w:rsidRPr="0021040F" w:rsidRDefault="0021040F" w:rsidP="0021040F">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中国药典2</w:t>
      </w:r>
      <w:r>
        <w:rPr>
          <w:rFonts w:ascii="仿宋_GB2312" w:eastAsia="仿宋_GB2312"/>
          <w:color w:val="000000"/>
          <w:sz w:val="32"/>
          <w:szCs w:val="32"/>
        </w:rPr>
        <w:t>020</w:t>
      </w:r>
      <w:r>
        <w:rPr>
          <w:rFonts w:ascii="仿宋_GB2312" w:eastAsia="仿宋_GB2312" w:hint="eastAsia"/>
          <w:color w:val="000000"/>
          <w:sz w:val="32"/>
          <w:szCs w:val="32"/>
        </w:rPr>
        <w:t>年版四部通则0</w:t>
      </w:r>
      <w:r>
        <w:rPr>
          <w:rFonts w:ascii="仿宋_GB2312" w:eastAsia="仿宋_GB2312"/>
          <w:color w:val="000000"/>
          <w:sz w:val="32"/>
          <w:szCs w:val="32"/>
        </w:rPr>
        <w:t>101</w:t>
      </w:r>
      <w:r>
        <w:rPr>
          <w:rFonts w:ascii="仿宋_GB2312" w:eastAsia="仿宋_GB2312" w:hint="eastAsia"/>
          <w:color w:val="000000"/>
          <w:sz w:val="32"/>
          <w:szCs w:val="32"/>
        </w:rPr>
        <w:t>规定“咀嚼片不进行</w:t>
      </w:r>
      <w:r w:rsidR="00941EBB">
        <w:rPr>
          <w:rFonts w:ascii="仿宋_GB2312" w:eastAsia="仿宋_GB2312" w:hint="eastAsia"/>
          <w:color w:val="000000"/>
          <w:sz w:val="32"/>
          <w:szCs w:val="32"/>
        </w:rPr>
        <w:t>崩解时限检查</w:t>
      </w:r>
      <w:r>
        <w:rPr>
          <w:rFonts w:ascii="仿宋_GB2312" w:eastAsia="仿宋_GB2312" w:hint="eastAsia"/>
          <w:color w:val="000000"/>
          <w:sz w:val="32"/>
          <w:szCs w:val="32"/>
        </w:rPr>
        <w:t>”</w:t>
      </w:r>
      <w:r w:rsidR="00941EBB">
        <w:rPr>
          <w:rFonts w:ascii="仿宋_GB2312" w:eastAsia="仿宋_GB2312" w:hint="eastAsia"/>
          <w:color w:val="000000"/>
          <w:sz w:val="32"/>
          <w:szCs w:val="32"/>
        </w:rPr>
        <w:t>。本指导原则中</w:t>
      </w:r>
      <w:r w:rsidR="00DA390F">
        <w:rPr>
          <w:rFonts w:ascii="仿宋_GB2312" w:eastAsia="仿宋_GB2312" w:hint="eastAsia"/>
          <w:color w:val="000000"/>
          <w:sz w:val="32"/>
          <w:szCs w:val="32"/>
        </w:rPr>
        <w:t>建议</w:t>
      </w:r>
      <w:r w:rsidR="00941EBB">
        <w:rPr>
          <w:rFonts w:ascii="仿宋_GB2312" w:eastAsia="仿宋_GB2312" w:hint="eastAsia"/>
          <w:color w:val="000000"/>
          <w:sz w:val="32"/>
          <w:szCs w:val="32"/>
        </w:rPr>
        <w:t>在</w:t>
      </w:r>
      <w:r w:rsidR="00DA390F">
        <w:rPr>
          <w:rFonts w:ascii="仿宋_GB2312" w:eastAsia="仿宋_GB2312" w:hint="eastAsia"/>
          <w:color w:val="000000"/>
          <w:sz w:val="32"/>
          <w:szCs w:val="32"/>
        </w:rPr>
        <w:t>咀嚼片药物开发中，对崩解时限进行研究，且</w:t>
      </w:r>
      <w:r w:rsidR="00DA390F" w:rsidRPr="00DA390F">
        <w:rPr>
          <w:rFonts w:ascii="仿宋_GB2312" w:eastAsia="仿宋_GB2312" w:hint="eastAsia"/>
          <w:color w:val="000000"/>
          <w:sz w:val="32"/>
          <w:szCs w:val="32"/>
        </w:rPr>
        <w:t>对于质量标准中没有溶出度检查项且</w:t>
      </w:r>
      <w:r w:rsidR="00DA390F" w:rsidRPr="00DA390F">
        <w:rPr>
          <w:rFonts w:ascii="仿宋_GB2312" w:eastAsia="仿宋_GB2312" w:hint="eastAsia"/>
          <w:color w:val="000000"/>
          <w:sz w:val="32"/>
          <w:szCs w:val="32"/>
        </w:rPr>
        <w:lastRenderedPageBreak/>
        <w:t>不适于或者有充分依据支持不必进行溶出度试验的咀嚼片，应将崩解时限检查项列入质量标准</w:t>
      </w:r>
      <w:r w:rsidR="00DA390F">
        <w:rPr>
          <w:rFonts w:ascii="仿宋_GB2312" w:eastAsia="仿宋_GB2312" w:hint="eastAsia"/>
          <w:color w:val="000000"/>
          <w:sz w:val="32"/>
          <w:szCs w:val="32"/>
        </w:rPr>
        <w:t>。</w:t>
      </w:r>
      <w:r w:rsidR="00CA5DB3">
        <w:rPr>
          <w:rFonts w:ascii="仿宋_GB2312" w:eastAsia="仿宋_GB2312" w:hint="eastAsia"/>
          <w:color w:val="000000"/>
          <w:sz w:val="32"/>
          <w:szCs w:val="32"/>
        </w:rPr>
        <w:t>本指导原则的上述技术要求</w:t>
      </w:r>
      <w:r w:rsidR="00D746AC">
        <w:rPr>
          <w:rFonts w:ascii="仿宋_GB2312" w:eastAsia="仿宋_GB2312" w:hint="eastAsia"/>
          <w:color w:val="000000"/>
          <w:sz w:val="32"/>
          <w:szCs w:val="32"/>
        </w:rPr>
        <w:t>与</w:t>
      </w:r>
      <w:r w:rsidR="00CA5DB3">
        <w:rPr>
          <w:rFonts w:ascii="仿宋_GB2312" w:eastAsia="仿宋_GB2312" w:hint="eastAsia"/>
          <w:color w:val="000000"/>
          <w:sz w:val="32"/>
          <w:szCs w:val="32"/>
        </w:rPr>
        <w:t>中国药典</w:t>
      </w:r>
      <w:r w:rsidR="00D746AC">
        <w:rPr>
          <w:rFonts w:ascii="仿宋_GB2312" w:eastAsia="仿宋_GB2312" w:hint="eastAsia"/>
          <w:color w:val="000000"/>
          <w:sz w:val="32"/>
          <w:szCs w:val="32"/>
        </w:rPr>
        <w:t>的规定存在不一致的问题。在召开的专家研讨会</w:t>
      </w:r>
      <w:r w:rsidR="00445FC6">
        <w:rPr>
          <w:rFonts w:ascii="仿宋_GB2312" w:eastAsia="仿宋_GB2312" w:hint="eastAsia"/>
          <w:color w:val="000000"/>
          <w:sz w:val="32"/>
          <w:szCs w:val="32"/>
        </w:rPr>
        <w:t>上，</w:t>
      </w:r>
      <w:r w:rsidR="00D746AC">
        <w:rPr>
          <w:rFonts w:ascii="仿宋_GB2312" w:eastAsia="仿宋_GB2312" w:hint="eastAsia"/>
          <w:color w:val="000000"/>
          <w:sz w:val="32"/>
          <w:szCs w:val="32"/>
        </w:rPr>
        <w:t>对该问题进行重点和深入的讨论，</w:t>
      </w:r>
      <w:r w:rsidR="00E00E32">
        <w:rPr>
          <w:rFonts w:ascii="仿宋_GB2312" w:eastAsia="仿宋_GB2312" w:hint="eastAsia"/>
          <w:color w:val="000000"/>
          <w:sz w:val="32"/>
          <w:szCs w:val="32"/>
        </w:rPr>
        <w:t>认为</w:t>
      </w:r>
      <w:r w:rsidR="00445FC6">
        <w:rPr>
          <w:rFonts w:ascii="仿宋_GB2312" w:eastAsia="仿宋_GB2312" w:hint="eastAsia"/>
          <w:color w:val="000000"/>
          <w:sz w:val="32"/>
          <w:szCs w:val="32"/>
        </w:rPr>
        <w:t>指导原则的制定是基于</w:t>
      </w:r>
      <w:r w:rsidR="00445FC6" w:rsidRPr="00445FC6">
        <w:rPr>
          <w:rFonts w:ascii="仿宋_GB2312" w:eastAsia="仿宋_GB2312" w:hint="eastAsia"/>
          <w:color w:val="000000"/>
          <w:sz w:val="32"/>
          <w:szCs w:val="32"/>
        </w:rPr>
        <w:t>当前的观点和认知</w:t>
      </w:r>
      <w:r w:rsidR="00445FC6">
        <w:rPr>
          <w:rFonts w:ascii="仿宋_GB2312" w:eastAsia="仿宋_GB2312" w:hint="eastAsia"/>
          <w:color w:val="000000"/>
          <w:sz w:val="32"/>
          <w:szCs w:val="32"/>
        </w:rPr>
        <w:t>，并具有一定的前瞻性，为业界开发高质量的药物具有指导意义。</w:t>
      </w:r>
      <w:r w:rsidR="003E01B7">
        <w:rPr>
          <w:rFonts w:ascii="仿宋_GB2312" w:eastAsia="仿宋_GB2312" w:hint="eastAsia"/>
          <w:color w:val="000000"/>
          <w:sz w:val="32"/>
          <w:szCs w:val="32"/>
        </w:rPr>
        <w:t>建议</w:t>
      </w:r>
      <w:r w:rsidR="00445FC6">
        <w:rPr>
          <w:rFonts w:ascii="仿宋_GB2312" w:eastAsia="仿宋_GB2312" w:hint="eastAsia"/>
          <w:color w:val="000000"/>
          <w:sz w:val="32"/>
          <w:szCs w:val="32"/>
        </w:rPr>
        <w:t>在本指导原则实施后，</w:t>
      </w:r>
      <w:r w:rsidR="00E81C18">
        <w:rPr>
          <w:rFonts w:ascii="仿宋_GB2312" w:eastAsia="仿宋_GB2312" w:hint="eastAsia"/>
          <w:color w:val="000000"/>
          <w:sz w:val="32"/>
          <w:szCs w:val="32"/>
        </w:rPr>
        <w:t>对于新申报的咀嚼片药物，</w:t>
      </w:r>
      <w:r w:rsidR="00766826">
        <w:rPr>
          <w:rFonts w:ascii="仿宋_GB2312" w:eastAsia="仿宋_GB2312" w:hint="eastAsia"/>
          <w:color w:val="000000"/>
          <w:sz w:val="32"/>
          <w:szCs w:val="32"/>
        </w:rPr>
        <w:t>申请人</w:t>
      </w:r>
      <w:r w:rsidR="00E81C18">
        <w:rPr>
          <w:rFonts w:ascii="仿宋_GB2312" w:eastAsia="仿宋_GB2312" w:hint="eastAsia"/>
          <w:color w:val="000000"/>
          <w:sz w:val="32"/>
          <w:szCs w:val="32"/>
        </w:rPr>
        <w:t>应参考本指导原则的技术要求开展相关研究；对于已上市咀嚼片药物，鼓励生产企业参考指导原则的技术要求开展</w:t>
      </w:r>
      <w:r w:rsidR="00DB7944">
        <w:rPr>
          <w:rFonts w:ascii="仿宋_GB2312" w:eastAsia="仿宋_GB2312" w:hint="eastAsia"/>
          <w:color w:val="000000"/>
          <w:sz w:val="32"/>
          <w:szCs w:val="32"/>
        </w:rPr>
        <w:t>必要的</w:t>
      </w:r>
      <w:bookmarkStart w:id="1" w:name="_GoBack"/>
      <w:bookmarkEnd w:id="1"/>
      <w:r w:rsidR="00E81C18">
        <w:rPr>
          <w:rFonts w:ascii="仿宋_GB2312" w:eastAsia="仿宋_GB2312" w:hint="eastAsia"/>
          <w:color w:val="000000"/>
          <w:sz w:val="32"/>
          <w:szCs w:val="32"/>
        </w:rPr>
        <w:t>相关变更研究，以提升产品质量。</w:t>
      </w:r>
    </w:p>
    <w:p w14:paraId="7E947C0C" w14:textId="6B423405" w:rsidR="00E11567" w:rsidRPr="003B5DD0" w:rsidRDefault="00E11567" w:rsidP="003B5DD0">
      <w:pPr>
        <w:autoSpaceDE w:val="0"/>
        <w:autoSpaceDN w:val="0"/>
        <w:adjustRightInd w:val="0"/>
        <w:spacing w:line="360" w:lineRule="auto"/>
        <w:jc w:val="left"/>
        <w:rPr>
          <w:rFonts w:ascii="黑体" w:eastAsia="黑体" w:hAnsi="黑体" w:cs="宋体"/>
          <w:kern w:val="0"/>
          <w:sz w:val="32"/>
          <w:szCs w:val="32"/>
        </w:rPr>
      </w:pPr>
    </w:p>
    <w:sectPr w:rsidR="00E11567" w:rsidRPr="003B5D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3E492" w14:textId="77777777" w:rsidR="00353037" w:rsidRDefault="00353037" w:rsidP="009D03AC">
      <w:r>
        <w:separator/>
      </w:r>
    </w:p>
  </w:endnote>
  <w:endnote w:type="continuationSeparator" w:id="0">
    <w:p w14:paraId="6895B598" w14:textId="77777777" w:rsidR="00353037" w:rsidRDefault="00353037" w:rsidP="009D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8A36" w14:textId="38B9737F" w:rsidR="003E58FA" w:rsidRDefault="003E58FA" w:rsidP="003E58FA">
    <w:pPr>
      <w:pStyle w:val="a5"/>
      <w:jc w:val="center"/>
    </w:pPr>
    <w:r w:rsidRPr="00045B93">
      <w:rPr>
        <w:rFonts w:ascii="Times New Roman" w:hAnsi="Times New Roman"/>
        <w:bCs/>
        <w:sz w:val="28"/>
        <w:szCs w:val="28"/>
      </w:rPr>
      <w:fldChar w:fldCharType="begin"/>
    </w:r>
    <w:r w:rsidRPr="00045B93">
      <w:rPr>
        <w:rFonts w:ascii="Times New Roman" w:hAnsi="Times New Roman"/>
        <w:bCs/>
        <w:sz w:val="28"/>
        <w:szCs w:val="28"/>
      </w:rPr>
      <w:instrText>PAGE</w:instrText>
    </w:r>
    <w:r w:rsidRPr="00045B93">
      <w:rPr>
        <w:rFonts w:ascii="Times New Roman" w:hAnsi="Times New Roman"/>
        <w:bCs/>
        <w:sz w:val="28"/>
        <w:szCs w:val="28"/>
      </w:rPr>
      <w:fldChar w:fldCharType="separate"/>
    </w:r>
    <w:r w:rsidR="00DB7944">
      <w:rPr>
        <w:rFonts w:ascii="Times New Roman" w:hAnsi="Times New Roman"/>
        <w:bCs/>
        <w:noProof/>
        <w:sz w:val="28"/>
        <w:szCs w:val="28"/>
      </w:rPr>
      <w:t>6</w:t>
    </w:r>
    <w:r w:rsidRPr="00045B93">
      <w:rPr>
        <w:rFonts w:ascii="Times New Roman" w:hAnsi="Times New Roman"/>
        <w:bCs/>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9D8B5" w14:textId="77777777" w:rsidR="00353037" w:rsidRDefault="00353037" w:rsidP="009D03AC">
      <w:r>
        <w:separator/>
      </w:r>
    </w:p>
  </w:footnote>
  <w:footnote w:type="continuationSeparator" w:id="0">
    <w:p w14:paraId="1D22A934" w14:textId="77777777" w:rsidR="00353037" w:rsidRDefault="00353037" w:rsidP="009D0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61"/>
    <w:rsid w:val="00010A6C"/>
    <w:rsid w:val="00034DF8"/>
    <w:rsid w:val="000446F9"/>
    <w:rsid w:val="000461B7"/>
    <w:rsid w:val="00053032"/>
    <w:rsid w:val="00053F4C"/>
    <w:rsid w:val="000936FE"/>
    <w:rsid w:val="000A65C2"/>
    <w:rsid w:val="000B2A71"/>
    <w:rsid w:val="000C2572"/>
    <w:rsid w:val="000E479D"/>
    <w:rsid w:val="000F1760"/>
    <w:rsid w:val="000F6BCE"/>
    <w:rsid w:val="00103E96"/>
    <w:rsid w:val="0010684F"/>
    <w:rsid w:val="001358F7"/>
    <w:rsid w:val="00136F48"/>
    <w:rsid w:val="00161DB0"/>
    <w:rsid w:val="00171D33"/>
    <w:rsid w:val="00171D89"/>
    <w:rsid w:val="001951CA"/>
    <w:rsid w:val="001B72AE"/>
    <w:rsid w:val="001B77FD"/>
    <w:rsid w:val="001D4185"/>
    <w:rsid w:val="001D5FBF"/>
    <w:rsid w:val="001D6D4F"/>
    <w:rsid w:val="001F2582"/>
    <w:rsid w:val="0021040F"/>
    <w:rsid w:val="00216284"/>
    <w:rsid w:val="002162B0"/>
    <w:rsid w:val="002163B1"/>
    <w:rsid w:val="00225916"/>
    <w:rsid w:val="0023242F"/>
    <w:rsid w:val="00282503"/>
    <w:rsid w:val="00283025"/>
    <w:rsid w:val="00292986"/>
    <w:rsid w:val="00296D0B"/>
    <w:rsid w:val="002C173D"/>
    <w:rsid w:val="002D1DF7"/>
    <w:rsid w:val="002D481F"/>
    <w:rsid w:val="002D6B3D"/>
    <w:rsid w:val="002F7083"/>
    <w:rsid w:val="002F7F87"/>
    <w:rsid w:val="00302BDB"/>
    <w:rsid w:val="00323958"/>
    <w:rsid w:val="00333905"/>
    <w:rsid w:val="00353037"/>
    <w:rsid w:val="00363045"/>
    <w:rsid w:val="00363099"/>
    <w:rsid w:val="00372F9A"/>
    <w:rsid w:val="00384026"/>
    <w:rsid w:val="003A0C3F"/>
    <w:rsid w:val="003A1063"/>
    <w:rsid w:val="003A62ED"/>
    <w:rsid w:val="003B01FB"/>
    <w:rsid w:val="003B0597"/>
    <w:rsid w:val="003B5DD0"/>
    <w:rsid w:val="003C321E"/>
    <w:rsid w:val="003D3394"/>
    <w:rsid w:val="003E01B7"/>
    <w:rsid w:val="003E133D"/>
    <w:rsid w:val="003E58FA"/>
    <w:rsid w:val="003E6627"/>
    <w:rsid w:val="003F2B6D"/>
    <w:rsid w:val="003F2F26"/>
    <w:rsid w:val="004059B1"/>
    <w:rsid w:val="00420B24"/>
    <w:rsid w:val="00423631"/>
    <w:rsid w:val="00424989"/>
    <w:rsid w:val="00445FC6"/>
    <w:rsid w:val="00496EE9"/>
    <w:rsid w:val="004C7F10"/>
    <w:rsid w:val="004E0760"/>
    <w:rsid w:val="00500E5B"/>
    <w:rsid w:val="005109E0"/>
    <w:rsid w:val="00526084"/>
    <w:rsid w:val="0054222B"/>
    <w:rsid w:val="00552481"/>
    <w:rsid w:val="005528C4"/>
    <w:rsid w:val="005717D7"/>
    <w:rsid w:val="00571DF5"/>
    <w:rsid w:val="00584C2B"/>
    <w:rsid w:val="005A2995"/>
    <w:rsid w:val="005C2557"/>
    <w:rsid w:val="005C573C"/>
    <w:rsid w:val="005D43E4"/>
    <w:rsid w:val="006054FC"/>
    <w:rsid w:val="00624FA6"/>
    <w:rsid w:val="00636375"/>
    <w:rsid w:val="006522FC"/>
    <w:rsid w:val="00656758"/>
    <w:rsid w:val="006644F3"/>
    <w:rsid w:val="00665F0F"/>
    <w:rsid w:val="006719BA"/>
    <w:rsid w:val="0068449D"/>
    <w:rsid w:val="006A2813"/>
    <w:rsid w:val="006C1875"/>
    <w:rsid w:val="006C3255"/>
    <w:rsid w:val="006C3F12"/>
    <w:rsid w:val="006D5AD8"/>
    <w:rsid w:val="006D760A"/>
    <w:rsid w:val="006E6175"/>
    <w:rsid w:val="00705486"/>
    <w:rsid w:val="00720B99"/>
    <w:rsid w:val="00731FA0"/>
    <w:rsid w:val="00766826"/>
    <w:rsid w:val="0077555B"/>
    <w:rsid w:val="007A5E1B"/>
    <w:rsid w:val="007C0161"/>
    <w:rsid w:val="007D0203"/>
    <w:rsid w:val="00801744"/>
    <w:rsid w:val="008066B4"/>
    <w:rsid w:val="0082759F"/>
    <w:rsid w:val="00833BEC"/>
    <w:rsid w:val="0083726B"/>
    <w:rsid w:val="00842A22"/>
    <w:rsid w:val="00863494"/>
    <w:rsid w:val="00886975"/>
    <w:rsid w:val="008916E9"/>
    <w:rsid w:val="008965A4"/>
    <w:rsid w:val="008B2801"/>
    <w:rsid w:val="008B2D6B"/>
    <w:rsid w:val="008C1C99"/>
    <w:rsid w:val="008C3BFF"/>
    <w:rsid w:val="008C601F"/>
    <w:rsid w:val="008E4B34"/>
    <w:rsid w:val="008E638F"/>
    <w:rsid w:val="008F0AAE"/>
    <w:rsid w:val="008F0BB1"/>
    <w:rsid w:val="008F1809"/>
    <w:rsid w:val="008F3D57"/>
    <w:rsid w:val="00910D4A"/>
    <w:rsid w:val="009155DD"/>
    <w:rsid w:val="00917CBA"/>
    <w:rsid w:val="00941EBB"/>
    <w:rsid w:val="00965466"/>
    <w:rsid w:val="009747A0"/>
    <w:rsid w:val="009B350A"/>
    <w:rsid w:val="009B7FD9"/>
    <w:rsid w:val="009C1A0E"/>
    <w:rsid w:val="009C3FE4"/>
    <w:rsid w:val="009D03AC"/>
    <w:rsid w:val="009D1FE1"/>
    <w:rsid w:val="00A00EB4"/>
    <w:rsid w:val="00A154F1"/>
    <w:rsid w:val="00A30A35"/>
    <w:rsid w:val="00A31234"/>
    <w:rsid w:val="00A42A10"/>
    <w:rsid w:val="00A93216"/>
    <w:rsid w:val="00AD2789"/>
    <w:rsid w:val="00AD7A31"/>
    <w:rsid w:val="00B02FA4"/>
    <w:rsid w:val="00B038BA"/>
    <w:rsid w:val="00B235DD"/>
    <w:rsid w:val="00B33324"/>
    <w:rsid w:val="00B42E9E"/>
    <w:rsid w:val="00B52A55"/>
    <w:rsid w:val="00B6346A"/>
    <w:rsid w:val="00BA7C15"/>
    <w:rsid w:val="00BB4997"/>
    <w:rsid w:val="00BC7C49"/>
    <w:rsid w:val="00BD1A7D"/>
    <w:rsid w:val="00BD565C"/>
    <w:rsid w:val="00BF1CB9"/>
    <w:rsid w:val="00BF2996"/>
    <w:rsid w:val="00C17BAE"/>
    <w:rsid w:val="00C20F7D"/>
    <w:rsid w:val="00C31A02"/>
    <w:rsid w:val="00C370F7"/>
    <w:rsid w:val="00C50F0C"/>
    <w:rsid w:val="00C7666B"/>
    <w:rsid w:val="00C770B2"/>
    <w:rsid w:val="00C83A51"/>
    <w:rsid w:val="00C87C9E"/>
    <w:rsid w:val="00CA4C60"/>
    <w:rsid w:val="00CA5DB3"/>
    <w:rsid w:val="00CC596C"/>
    <w:rsid w:val="00CC6441"/>
    <w:rsid w:val="00CC7428"/>
    <w:rsid w:val="00CF5161"/>
    <w:rsid w:val="00D153D4"/>
    <w:rsid w:val="00D23F7A"/>
    <w:rsid w:val="00D272F8"/>
    <w:rsid w:val="00D31227"/>
    <w:rsid w:val="00D40580"/>
    <w:rsid w:val="00D723D4"/>
    <w:rsid w:val="00D746AC"/>
    <w:rsid w:val="00D9057D"/>
    <w:rsid w:val="00D91C9E"/>
    <w:rsid w:val="00DA390F"/>
    <w:rsid w:val="00DB2799"/>
    <w:rsid w:val="00DB402B"/>
    <w:rsid w:val="00DB7944"/>
    <w:rsid w:val="00E00E32"/>
    <w:rsid w:val="00E11567"/>
    <w:rsid w:val="00E21026"/>
    <w:rsid w:val="00E26542"/>
    <w:rsid w:val="00E63610"/>
    <w:rsid w:val="00E774AC"/>
    <w:rsid w:val="00E81C18"/>
    <w:rsid w:val="00E82AE8"/>
    <w:rsid w:val="00E91874"/>
    <w:rsid w:val="00EA14D8"/>
    <w:rsid w:val="00EA315E"/>
    <w:rsid w:val="00EC44DC"/>
    <w:rsid w:val="00ED6078"/>
    <w:rsid w:val="00EE02BC"/>
    <w:rsid w:val="00EE0D9F"/>
    <w:rsid w:val="00EE12DD"/>
    <w:rsid w:val="00F25159"/>
    <w:rsid w:val="00F346DE"/>
    <w:rsid w:val="00F82D96"/>
    <w:rsid w:val="00F86B9C"/>
    <w:rsid w:val="00FA1121"/>
    <w:rsid w:val="00FB3C15"/>
    <w:rsid w:val="00FE04E4"/>
    <w:rsid w:val="00FE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2BDA0"/>
  <w15:chartTrackingRefBased/>
  <w15:docId w15:val="{F45D301E-6029-489A-8678-A0944A38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3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03AC"/>
    <w:rPr>
      <w:sz w:val="18"/>
      <w:szCs w:val="18"/>
    </w:rPr>
  </w:style>
  <w:style w:type="paragraph" w:styleId="a5">
    <w:name w:val="footer"/>
    <w:basedOn w:val="a"/>
    <w:link w:val="a6"/>
    <w:uiPriority w:val="99"/>
    <w:unhideWhenUsed/>
    <w:rsid w:val="009D03AC"/>
    <w:pPr>
      <w:tabs>
        <w:tab w:val="center" w:pos="4153"/>
        <w:tab w:val="right" w:pos="8306"/>
      </w:tabs>
      <w:snapToGrid w:val="0"/>
      <w:jc w:val="left"/>
    </w:pPr>
    <w:rPr>
      <w:sz w:val="18"/>
      <w:szCs w:val="18"/>
    </w:rPr>
  </w:style>
  <w:style w:type="character" w:customStyle="1" w:styleId="a6">
    <w:name w:val="页脚 字符"/>
    <w:basedOn w:val="a0"/>
    <w:link w:val="a5"/>
    <w:uiPriority w:val="99"/>
    <w:rsid w:val="009D03AC"/>
    <w:rPr>
      <w:sz w:val="18"/>
      <w:szCs w:val="18"/>
    </w:rPr>
  </w:style>
  <w:style w:type="paragraph" w:styleId="a7">
    <w:name w:val="List Paragraph"/>
    <w:basedOn w:val="a"/>
    <w:uiPriority w:val="34"/>
    <w:qFormat/>
    <w:rsid w:val="009D03AC"/>
    <w:pPr>
      <w:ind w:firstLineChars="200" w:firstLine="420"/>
    </w:pPr>
  </w:style>
  <w:style w:type="character" w:customStyle="1" w:styleId="fontstyle01">
    <w:name w:val="fontstyle01"/>
    <w:basedOn w:val="a0"/>
    <w:rsid w:val="003F2F26"/>
    <w:rPr>
      <w:rFonts w:ascii="宋体" w:eastAsia="宋体" w:hAnsi="宋体" w:hint="eastAsia"/>
      <w:b w:val="0"/>
      <w:bCs w:val="0"/>
      <w:i w:val="0"/>
      <w:iCs w:val="0"/>
      <w:color w:val="242021"/>
      <w:sz w:val="18"/>
      <w:szCs w:val="18"/>
    </w:rPr>
  </w:style>
  <w:style w:type="character" w:customStyle="1" w:styleId="fontstyle11">
    <w:name w:val="fontstyle11"/>
    <w:basedOn w:val="a0"/>
    <w:rsid w:val="00CF5161"/>
    <w:rPr>
      <w:rFonts w:ascii="仿宋_GB2312" w:hAnsi="仿宋_GB2312" w:hint="default"/>
      <w:b w:val="0"/>
      <w:bCs w:val="0"/>
      <w:i w:val="0"/>
      <w:iCs w:val="0"/>
      <w:color w:val="000000"/>
      <w:sz w:val="32"/>
      <w:szCs w:val="32"/>
    </w:rPr>
  </w:style>
  <w:style w:type="character" w:styleId="a8">
    <w:name w:val="Hyperlink"/>
    <w:basedOn w:val="a0"/>
    <w:uiPriority w:val="99"/>
    <w:semiHidden/>
    <w:unhideWhenUsed/>
    <w:rsid w:val="002D481F"/>
    <w:rPr>
      <w:color w:val="0000FF"/>
      <w:u w:val="single"/>
    </w:rPr>
  </w:style>
  <w:style w:type="character" w:customStyle="1" w:styleId="fontstyle21">
    <w:name w:val="fontstyle21"/>
    <w:basedOn w:val="a0"/>
    <w:rsid w:val="00010A6C"/>
    <w:rPr>
      <w:rFonts w:ascii="Times New Roman" w:hAnsi="Times New Roman" w:cs="Times New Roman" w:hint="default"/>
      <w:b w:val="0"/>
      <w:bCs w:val="0"/>
      <w:i w:val="0"/>
      <w:iCs w:val="0"/>
      <w:color w:val="000000"/>
      <w:sz w:val="32"/>
      <w:szCs w:val="32"/>
    </w:rPr>
  </w:style>
  <w:style w:type="character" w:customStyle="1" w:styleId="fontstyle31">
    <w:name w:val="fontstyle31"/>
    <w:basedOn w:val="a0"/>
    <w:rsid w:val="00034DF8"/>
    <w:rPr>
      <w:rFonts w:ascii="宋体" w:eastAsia="宋体" w:hAnsi="宋体" w:hint="eastAsia"/>
      <w:b w:val="0"/>
      <w:bCs w:val="0"/>
      <w:i w:val="0"/>
      <w:iCs w:val="0"/>
      <w:color w:val="000000"/>
      <w:sz w:val="32"/>
      <w:szCs w:val="32"/>
    </w:rPr>
  </w:style>
  <w:style w:type="paragraph" w:styleId="a9">
    <w:name w:val="Balloon Text"/>
    <w:basedOn w:val="a"/>
    <w:link w:val="aa"/>
    <w:uiPriority w:val="99"/>
    <w:semiHidden/>
    <w:unhideWhenUsed/>
    <w:rsid w:val="00DB7944"/>
    <w:rPr>
      <w:sz w:val="18"/>
      <w:szCs w:val="18"/>
    </w:rPr>
  </w:style>
  <w:style w:type="character" w:customStyle="1" w:styleId="aa">
    <w:name w:val="批注框文本 字符"/>
    <w:basedOn w:val="a0"/>
    <w:link w:val="a9"/>
    <w:uiPriority w:val="99"/>
    <w:semiHidden/>
    <w:rsid w:val="00DB79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shilinx.com/wiki/index.php?title=%E5%88%86%E7%B1%BB:%E5%B4%A9%E8%A7%A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1883</TotalTime>
  <Pages>6</Pages>
  <Words>455</Words>
  <Characters>2594</Characters>
  <Application>Microsoft Office Word</Application>
  <DocSecurity>0</DocSecurity>
  <Lines>21</Lines>
  <Paragraphs>6</Paragraphs>
  <ScaleCrop>false</ScaleCrop>
  <Company>Microsoft</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吴小飞</dc:creator>
  <cp:keywords/>
  <dc:description/>
  <cp:lastModifiedBy>吴小飞</cp:lastModifiedBy>
  <cp:revision>87</cp:revision>
  <cp:lastPrinted>2022-09-26T06:03:00Z</cp:lastPrinted>
  <dcterms:created xsi:type="dcterms:W3CDTF">2022-04-10T05:20:00Z</dcterms:created>
  <dcterms:modified xsi:type="dcterms:W3CDTF">2022-09-26T06:34:00Z</dcterms:modified>
</cp:coreProperties>
</file>