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2A2" w:rsidRDefault="00BC2A9C">
      <w:pPr>
        <w:suppressLineNumbers/>
        <w:adjustRightInd w:val="0"/>
        <w:snapToGrid w:val="0"/>
        <w:spacing w:line="360" w:lineRule="auto"/>
        <w:rPr>
          <w:b/>
          <w:sz w:val="24"/>
          <w:szCs w:val="24"/>
        </w:rPr>
      </w:pPr>
      <w:r w:rsidRPr="00C567F2">
        <w:rPr>
          <w:rFonts w:hint="eastAsia"/>
          <w:b/>
          <w:sz w:val="24"/>
          <w:szCs w:val="24"/>
        </w:rPr>
        <w:t>附件</w:t>
      </w:r>
      <w:r w:rsidRPr="00C567F2">
        <w:rPr>
          <w:b/>
          <w:sz w:val="24"/>
          <w:szCs w:val="24"/>
        </w:rPr>
        <w:t>8</w:t>
      </w:r>
      <w:r w:rsidR="00B0115B">
        <w:rPr>
          <w:rFonts w:hint="eastAsia"/>
          <w:b/>
          <w:sz w:val="24"/>
          <w:szCs w:val="24"/>
        </w:rPr>
        <w:t>：</w:t>
      </w:r>
      <w:r w:rsidR="00B0115B">
        <w:rPr>
          <w:rFonts w:hint="eastAsia"/>
          <w:b/>
          <w:sz w:val="24"/>
          <w:szCs w:val="24"/>
        </w:rPr>
        <w:t xml:space="preserve">4023 </w:t>
      </w:r>
      <w:r w:rsidRPr="00C567F2">
        <w:rPr>
          <w:rFonts w:hint="eastAsia"/>
          <w:b/>
          <w:bCs/>
          <w:sz w:val="24"/>
          <w:szCs w:val="24"/>
        </w:rPr>
        <w:t>有色玻璃容器遮光性测定法</w:t>
      </w:r>
      <w:r>
        <w:rPr>
          <w:rFonts w:hint="eastAsia"/>
          <w:b/>
          <w:sz w:val="24"/>
          <w:szCs w:val="24"/>
        </w:rPr>
        <w:t>公示</w:t>
      </w:r>
      <w:r w:rsidRPr="00C567F2">
        <w:rPr>
          <w:rFonts w:hint="eastAsia"/>
          <w:b/>
          <w:sz w:val="24"/>
          <w:szCs w:val="24"/>
        </w:rPr>
        <w:t>稿</w:t>
      </w:r>
    </w:p>
    <w:p w:rsidR="0040010C" w:rsidRPr="0040010C" w:rsidRDefault="0040010C">
      <w:pPr>
        <w:suppressLineNumbers/>
        <w:adjustRightInd w:val="0"/>
        <w:snapToGrid w:val="0"/>
        <w:spacing w:line="360" w:lineRule="auto"/>
        <w:rPr>
          <w:b/>
          <w:sz w:val="24"/>
          <w:szCs w:val="24"/>
        </w:rPr>
      </w:pPr>
    </w:p>
    <w:p w:rsidR="008477B5" w:rsidRPr="005440FD" w:rsidRDefault="008477B5" w:rsidP="008477B5">
      <w:pPr>
        <w:pStyle w:val="af1"/>
        <w:spacing w:line="360" w:lineRule="auto"/>
        <w:ind w:firstLine="410"/>
        <w:jc w:val="center"/>
        <w:rPr>
          <w:rFonts w:ascii="Times New Roman" w:hAnsi="Times New Roman" w:cs="Times New Roman"/>
          <w:b/>
          <w:bCs/>
          <w:sz w:val="24"/>
          <w:szCs w:val="24"/>
        </w:rPr>
      </w:pPr>
      <w:bookmarkStart w:id="0" w:name="_Hlk109725804"/>
      <w:r w:rsidRPr="00C567F2">
        <w:rPr>
          <w:rFonts w:ascii="Times New Roman" w:hAnsi="Times New Roman" w:cs="Times New Roman"/>
          <w:b/>
          <w:bCs/>
          <w:sz w:val="24"/>
          <w:szCs w:val="24"/>
        </w:rPr>
        <w:t xml:space="preserve">4023 </w:t>
      </w:r>
      <w:r w:rsidRPr="00C567F2">
        <w:rPr>
          <w:rFonts w:ascii="Times New Roman" w:hAnsi="Times New Roman" w:cs="Times New Roman" w:hint="eastAsia"/>
          <w:b/>
          <w:bCs/>
          <w:sz w:val="24"/>
          <w:szCs w:val="24"/>
        </w:rPr>
        <w:t>有色玻璃容器遮光性测定法</w:t>
      </w:r>
      <w:r w:rsidRPr="00C567F2">
        <w:rPr>
          <w:rFonts w:ascii="Times New Roman" w:hAnsi="Times New Roman" w:cs="Times New Roman"/>
          <w:b/>
          <w:bCs/>
          <w:sz w:val="24"/>
          <w:szCs w:val="24"/>
        </w:rPr>
        <w:t xml:space="preserve"> </w:t>
      </w:r>
    </w:p>
    <w:p w:rsidR="008477B5" w:rsidRPr="00C567F2" w:rsidRDefault="008477B5" w:rsidP="008477B5">
      <w:pPr>
        <w:pStyle w:val="af1"/>
        <w:spacing w:line="360" w:lineRule="auto"/>
        <w:ind w:firstLineChars="200" w:firstLine="480"/>
        <w:rPr>
          <w:rFonts w:ascii="Times New Roman" w:hAnsi="Times New Roman" w:cs="Times New Roman"/>
          <w:sz w:val="24"/>
          <w:szCs w:val="24"/>
        </w:rPr>
      </w:pPr>
      <w:r w:rsidRPr="00C567F2">
        <w:rPr>
          <w:rFonts w:ascii="Times New Roman" w:hAnsi="Times New Roman" w:cs="Times New Roman" w:hint="eastAsia"/>
          <w:sz w:val="24"/>
          <w:szCs w:val="24"/>
        </w:rPr>
        <w:t>遮光性系指物体阻挡光透过的特性。有色玻璃容器对光线比较敏感的药品可起到保护作用，通常以透光率表示。当光穿过测试样品时，透光率随光的波长、玻璃成分、颜色深浅、厚度不同而</w:t>
      </w:r>
      <w:r w:rsidR="00AC1C40">
        <w:rPr>
          <w:rFonts w:ascii="Times New Roman" w:hAnsi="Times New Roman" w:cs="Times New Roman" w:hint="eastAsia"/>
          <w:sz w:val="24"/>
          <w:szCs w:val="24"/>
        </w:rPr>
        <w:t>产生差异</w:t>
      </w:r>
      <w:r w:rsidRPr="00C567F2">
        <w:rPr>
          <w:rFonts w:ascii="Times New Roman" w:hAnsi="Times New Roman" w:cs="Times New Roman" w:hint="eastAsia"/>
          <w:sz w:val="24"/>
          <w:szCs w:val="24"/>
        </w:rPr>
        <w:t>。</w:t>
      </w:r>
    </w:p>
    <w:p w:rsidR="008477B5" w:rsidRPr="00C567F2" w:rsidRDefault="008477B5" w:rsidP="008477B5">
      <w:pPr>
        <w:pStyle w:val="af1"/>
        <w:spacing w:line="360" w:lineRule="auto"/>
        <w:ind w:firstLineChars="200" w:firstLine="480"/>
        <w:rPr>
          <w:rFonts w:ascii="Times New Roman" w:hAnsi="Times New Roman" w:cs="Times New Roman"/>
          <w:sz w:val="24"/>
          <w:szCs w:val="24"/>
        </w:rPr>
      </w:pPr>
      <w:r w:rsidRPr="00C567F2">
        <w:rPr>
          <w:rFonts w:ascii="Times New Roman" w:hAnsi="Times New Roman" w:cs="Times New Roman" w:hint="eastAsia"/>
          <w:sz w:val="24"/>
          <w:szCs w:val="24"/>
        </w:rPr>
        <w:t>本法适用于有色玻璃容器的遮光性测定。</w:t>
      </w:r>
    </w:p>
    <w:p w:rsidR="008477B5" w:rsidRPr="0009527D" w:rsidRDefault="008477B5" w:rsidP="0009527D">
      <w:pPr>
        <w:pStyle w:val="af1"/>
        <w:spacing w:line="360" w:lineRule="auto"/>
        <w:ind w:firstLineChars="200" w:firstLine="482"/>
        <w:rPr>
          <w:rFonts w:ascii="Times New Roman" w:hAnsi="Times New Roman" w:cs="Times New Roman"/>
          <w:b/>
          <w:sz w:val="24"/>
          <w:szCs w:val="24"/>
        </w:rPr>
      </w:pPr>
      <w:r w:rsidRPr="00C567F2">
        <w:rPr>
          <w:rFonts w:ascii="Times New Roman" w:hAnsi="Times New Roman" w:cs="Times New Roman" w:hint="eastAsia"/>
          <w:b/>
          <w:sz w:val="24"/>
          <w:szCs w:val="24"/>
        </w:rPr>
        <w:t>测试原理</w:t>
      </w:r>
      <w:r w:rsidRPr="00C567F2">
        <w:rPr>
          <w:rFonts w:ascii="Times New Roman" w:hAnsi="Times New Roman" w:cs="Times New Roman"/>
          <w:b/>
          <w:sz w:val="24"/>
          <w:szCs w:val="24"/>
        </w:rPr>
        <w:t xml:space="preserve">  </w:t>
      </w:r>
      <w:r w:rsidRPr="00C567F2">
        <w:rPr>
          <w:rFonts w:ascii="Times New Roman" w:hAnsi="Times New Roman" w:cs="Times New Roman" w:hint="eastAsia"/>
          <w:sz w:val="24"/>
          <w:szCs w:val="24"/>
        </w:rPr>
        <w:t>本法是将光源发出的光束通过单色器成为不同波长的平行光束，垂直照射</w:t>
      </w:r>
      <w:r w:rsidRPr="00F3717D">
        <w:rPr>
          <w:rFonts w:ascii="Times New Roman" w:hAnsi="Times New Roman" w:cs="Times New Roman" w:hint="eastAsia"/>
          <w:sz w:val="24"/>
          <w:szCs w:val="24"/>
        </w:rPr>
        <w:t>于测试样品，计算透过光强与入射光强的比值。</w:t>
      </w:r>
    </w:p>
    <w:p w:rsidR="008477B5" w:rsidRPr="0009527D" w:rsidRDefault="008477B5" w:rsidP="00D652C5">
      <w:pPr>
        <w:pStyle w:val="af1"/>
        <w:spacing w:line="360" w:lineRule="auto"/>
        <w:ind w:firstLineChars="200" w:firstLine="482"/>
        <w:rPr>
          <w:rFonts w:ascii="Times New Roman" w:hAnsi="Times New Roman" w:cs="Times New Roman"/>
          <w:b/>
          <w:sz w:val="24"/>
          <w:szCs w:val="24"/>
        </w:rPr>
      </w:pPr>
      <w:r w:rsidRPr="00F3717D">
        <w:rPr>
          <w:rFonts w:ascii="Times New Roman" w:hAnsi="Times New Roman" w:cs="Times New Roman" w:hint="eastAsia"/>
          <w:b/>
          <w:sz w:val="24"/>
          <w:szCs w:val="24"/>
        </w:rPr>
        <w:t>仪器装置</w:t>
      </w:r>
      <w:r w:rsidRPr="00F3717D">
        <w:rPr>
          <w:rFonts w:ascii="Times New Roman" w:hAnsi="Times New Roman" w:cs="Times New Roman"/>
          <w:b/>
          <w:sz w:val="24"/>
          <w:szCs w:val="24"/>
        </w:rPr>
        <w:t xml:space="preserve">  </w:t>
      </w:r>
      <w:r w:rsidRPr="00F3717D">
        <w:rPr>
          <w:rFonts w:ascii="Times New Roman" w:hAnsi="Times New Roman" w:cs="Times New Roman" w:hint="eastAsia"/>
          <w:sz w:val="24"/>
          <w:szCs w:val="24"/>
        </w:rPr>
        <w:t>紫外</w:t>
      </w:r>
      <w:r w:rsidR="00621C9A">
        <w:rPr>
          <w:rFonts w:ascii="Times New Roman" w:hAnsi="Times New Roman" w:cs="Times New Roman" w:hint="eastAsia"/>
          <w:sz w:val="24"/>
          <w:szCs w:val="24"/>
        </w:rPr>
        <w:t>-</w:t>
      </w:r>
      <w:r w:rsidRPr="00F3717D">
        <w:rPr>
          <w:rFonts w:ascii="Times New Roman" w:hAnsi="Times New Roman" w:cs="Times New Roman" w:hint="eastAsia"/>
          <w:sz w:val="24"/>
          <w:szCs w:val="24"/>
        </w:rPr>
        <w:t>可见分光光度计，并装有能与积分球耦合的光电二极管检测器或光电倍增管。</w:t>
      </w:r>
    </w:p>
    <w:p w:rsidR="008477B5" w:rsidRPr="00FB1A8A" w:rsidRDefault="008477B5" w:rsidP="008477B5">
      <w:pPr>
        <w:pStyle w:val="af1"/>
        <w:spacing w:line="360" w:lineRule="auto"/>
        <w:ind w:firstLineChars="200" w:firstLine="480"/>
        <w:rPr>
          <w:rFonts w:ascii="Times New Roman" w:hAnsi="Times New Roman" w:cs="Times New Roman"/>
          <w:sz w:val="24"/>
          <w:szCs w:val="24"/>
        </w:rPr>
      </w:pPr>
      <w:r w:rsidRPr="00F3717D">
        <w:rPr>
          <w:rFonts w:ascii="Times New Roman" w:hAnsi="Times New Roman" w:cs="Times New Roman" w:hint="eastAsia"/>
          <w:sz w:val="24"/>
          <w:szCs w:val="24"/>
        </w:rPr>
        <w:t>壁厚测试仪</w:t>
      </w:r>
      <w:r w:rsidRPr="00FB1A8A">
        <w:rPr>
          <w:rFonts w:ascii="Times New Roman" w:hAnsi="Times New Roman" w:cs="Times New Roman" w:hint="eastAsia"/>
          <w:sz w:val="24"/>
          <w:szCs w:val="24"/>
        </w:rPr>
        <w:t>，精度</w:t>
      </w:r>
      <w:r w:rsidRPr="00FB1A8A">
        <w:rPr>
          <w:rFonts w:ascii="Times New Roman" w:hAnsi="Times New Roman" w:cs="Times New Roman"/>
          <w:sz w:val="24"/>
          <w:szCs w:val="24"/>
        </w:rPr>
        <w:t>0.01</w:t>
      </w:r>
      <w:r w:rsidR="001B7358" w:rsidRPr="00FB1A8A">
        <w:rPr>
          <w:rFonts w:ascii="Times New Roman" w:hAnsi="Times New Roman" w:cs="Times New Roman" w:hint="eastAsia"/>
          <w:sz w:val="24"/>
          <w:szCs w:val="24"/>
        </w:rPr>
        <w:t xml:space="preserve"> </w:t>
      </w:r>
      <w:r w:rsidRPr="00FB1A8A">
        <w:rPr>
          <w:rFonts w:ascii="Times New Roman" w:hAnsi="Times New Roman" w:cs="Times New Roman"/>
          <w:sz w:val="24"/>
          <w:szCs w:val="24"/>
        </w:rPr>
        <w:t>mm</w:t>
      </w:r>
      <w:r w:rsidRPr="00FB1A8A">
        <w:rPr>
          <w:rFonts w:ascii="Times New Roman" w:hAnsi="Times New Roman" w:cs="Times New Roman" w:hint="eastAsia"/>
          <w:sz w:val="24"/>
          <w:szCs w:val="24"/>
        </w:rPr>
        <w:t>。</w:t>
      </w:r>
    </w:p>
    <w:p w:rsidR="008477B5" w:rsidRPr="00FB1A8A" w:rsidRDefault="008477B5" w:rsidP="0009527D">
      <w:pPr>
        <w:pStyle w:val="af1"/>
        <w:spacing w:line="360" w:lineRule="auto"/>
        <w:ind w:firstLineChars="200" w:firstLine="482"/>
        <w:rPr>
          <w:rFonts w:ascii="Times New Roman" w:hAnsi="Times New Roman" w:cs="Times New Roman"/>
          <w:b/>
          <w:sz w:val="24"/>
          <w:szCs w:val="24"/>
        </w:rPr>
      </w:pPr>
      <w:proofErr w:type="gramStart"/>
      <w:r w:rsidRPr="00FB1A8A">
        <w:rPr>
          <w:rFonts w:ascii="Times New Roman" w:hAnsi="Times New Roman" w:cs="Times New Roman" w:hint="eastAsia"/>
          <w:b/>
          <w:sz w:val="24"/>
          <w:szCs w:val="24"/>
        </w:rPr>
        <w:t>供试品的</w:t>
      </w:r>
      <w:proofErr w:type="gramEnd"/>
      <w:r w:rsidRPr="00FB1A8A">
        <w:rPr>
          <w:rFonts w:ascii="Times New Roman" w:hAnsi="Times New Roman" w:cs="Times New Roman" w:hint="eastAsia"/>
          <w:b/>
          <w:sz w:val="24"/>
          <w:szCs w:val="24"/>
        </w:rPr>
        <w:t>制备</w:t>
      </w:r>
      <w:r w:rsidRPr="00FB1A8A">
        <w:rPr>
          <w:rFonts w:ascii="Times New Roman" w:hAnsi="Times New Roman" w:cs="Times New Roman"/>
          <w:b/>
          <w:sz w:val="24"/>
          <w:szCs w:val="24"/>
        </w:rPr>
        <w:t xml:space="preserve">  </w:t>
      </w:r>
      <w:r w:rsidR="00193E2F" w:rsidRPr="00FB1A8A">
        <w:rPr>
          <w:rFonts w:ascii="Times New Roman" w:hAnsi="Times New Roman" w:cs="Times New Roman" w:hint="eastAsia"/>
          <w:sz w:val="24"/>
          <w:szCs w:val="24"/>
        </w:rPr>
        <w:t>取样品</w:t>
      </w:r>
      <w:r w:rsidRPr="00FB1A8A">
        <w:rPr>
          <w:rFonts w:ascii="Times New Roman" w:hAnsi="Times New Roman" w:cs="Times New Roman"/>
          <w:sz w:val="24"/>
          <w:szCs w:val="24"/>
        </w:rPr>
        <w:t>5</w:t>
      </w:r>
      <w:r w:rsidRPr="00FB1A8A">
        <w:rPr>
          <w:rFonts w:ascii="Times New Roman" w:hAnsi="Times New Roman" w:cs="Times New Roman" w:hint="eastAsia"/>
          <w:sz w:val="24"/>
          <w:szCs w:val="24"/>
        </w:rPr>
        <w:t>支，分别用碳基或金刚砂基砂轮切割成长条状</w:t>
      </w:r>
      <w:r w:rsidR="00193E2F" w:rsidRPr="00FB1A8A">
        <w:rPr>
          <w:rFonts w:ascii="Times New Roman" w:hAnsi="Times New Roman" w:cs="Times New Roman" w:hint="eastAsia"/>
          <w:sz w:val="24"/>
          <w:szCs w:val="24"/>
        </w:rPr>
        <w:t>供试品，其长度方向与样品的轴线方向平行</w:t>
      </w:r>
      <w:r w:rsidRPr="00FB1A8A">
        <w:rPr>
          <w:rFonts w:ascii="Times New Roman" w:hAnsi="Times New Roman" w:cs="Times New Roman" w:hint="eastAsia"/>
          <w:sz w:val="24"/>
          <w:szCs w:val="24"/>
        </w:rPr>
        <w:t>。供</w:t>
      </w:r>
      <w:proofErr w:type="gramStart"/>
      <w:r w:rsidRPr="00FB1A8A">
        <w:rPr>
          <w:rFonts w:ascii="Times New Roman" w:hAnsi="Times New Roman" w:cs="Times New Roman" w:hint="eastAsia"/>
          <w:sz w:val="24"/>
          <w:szCs w:val="24"/>
        </w:rPr>
        <w:t>试品大小</w:t>
      </w:r>
      <w:proofErr w:type="gramEnd"/>
      <w:r w:rsidRPr="00FB1A8A">
        <w:rPr>
          <w:rFonts w:ascii="Times New Roman" w:hAnsi="Times New Roman" w:cs="Times New Roman" w:hint="eastAsia"/>
          <w:sz w:val="24"/>
          <w:szCs w:val="24"/>
        </w:rPr>
        <w:t>应能固定在仪器比色托架上，并能使光源发出的光斑完全通过供试品。</w:t>
      </w:r>
      <w:proofErr w:type="gramStart"/>
      <w:r w:rsidRPr="00FB1A8A">
        <w:rPr>
          <w:rFonts w:ascii="Times New Roman" w:hAnsi="Times New Roman" w:cs="Times New Roman" w:hint="eastAsia"/>
          <w:sz w:val="24"/>
          <w:szCs w:val="24"/>
        </w:rPr>
        <w:t>供试品的</w:t>
      </w:r>
      <w:proofErr w:type="gramEnd"/>
      <w:r w:rsidRPr="00FB1A8A">
        <w:rPr>
          <w:rFonts w:ascii="Times New Roman" w:hAnsi="Times New Roman" w:cs="Times New Roman" w:hint="eastAsia"/>
          <w:sz w:val="24"/>
          <w:szCs w:val="24"/>
        </w:rPr>
        <w:t>轴线方向长度</w:t>
      </w:r>
      <w:r w:rsidR="00193E2F" w:rsidRPr="00FB1A8A">
        <w:rPr>
          <w:rFonts w:ascii="Times New Roman" w:hAnsi="Times New Roman" w:cs="Times New Roman" w:hint="eastAsia"/>
          <w:sz w:val="24"/>
          <w:szCs w:val="24"/>
        </w:rPr>
        <w:t>应</w:t>
      </w:r>
      <w:r w:rsidRPr="00FB1A8A">
        <w:rPr>
          <w:rFonts w:ascii="Times New Roman" w:hAnsi="Times New Roman" w:cs="Times New Roman" w:hint="eastAsia"/>
          <w:sz w:val="24"/>
          <w:szCs w:val="24"/>
        </w:rPr>
        <w:t>遮住比色托架的透光部分。</w:t>
      </w:r>
    </w:p>
    <w:p w:rsidR="008477B5" w:rsidRPr="00FB1A8A" w:rsidRDefault="008477B5" w:rsidP="008477B5">
      <w:pPr>
        <w:pStyle w:val="af1"/>
        <w:spacing w:line="360" w:lineRule="auto"/>
        <w:ind w:firstLineChars="200" w:firstLine="480"/>
        <w:rPr>
          <w:rFonts w:ascii="Times New Roman" w:hAnsi="Times New Roman" w:cs="Times New Roman"/>
          <w:sz w:val="24"/>
          <w:szCs w:val="24"/>
        </w:rPr>
      </w:pPr>
      <w:r w:rsidRPr="00FB1A8A">
        <w:rPr>
          <w:rFonts w:ascii="Times New Roman" w:hAnsi="Times New Roman" w:cs="Times New Roman" w:hint="eastAsia"/>
          <w:sz w:val="24"/>
          <w:szCs w:val="24"/>
        </w:rPr>
        <w:t>切割后的</w:t>
      </w:r>
      <w:proofErr w:type="gramStart"/>
      <w:r w:rsidRPr="00FB1A8A">
        <w:rPr>
          <w:rFonts w:ascii="Times New Roman" w:hAnsi="Times New Roman" w:cs="Times New Roman" w:hint="eastAsia"/>
          <w:sz w:val="24"/>
          <w:szCs w:val="24"/>
        </w:rPr>
        <w:t>供试品用</w:t>
      </w:r>
      <w:proofErr w:type="gramEnd"/>
      <w:r w:rsidR="00E73540" w:rsidRPr="00FB1A8A">
        <w:rPr>
          <w:rFonts w:ascii="Times New Roman" w:hAnsi="Times New Roman" w:cs="Times New Roman" w:hint="eastAsia"/>
          <w:sz w:val="24"/>
          <w:szCs w:val="24"/>
        </w:rPr>
        <w:t>纯化水</w:t>
      </w:r>
      <w:r w:rsidRPr="00FB1A8A">
        <w:rPr>
          <w:rFonts w:ascii="Times New Roman" w:hAnsi="Times New Roman" w:cs="Times New Roman" w:hint="eastAsia"/>
          <w:sz w:val="24"/>
          <w:szCs w:val="24"/>
        </w:rPr>
        <w:t>或无水乙醇清洗干净</w:t>
      </w:r>
      <w:r w:rsidR="00EC5B30" w:rsidRPr="00FB1A8A">
        <w:rPr>
          <w:rFonts w:ascii="Times New Roman" w:hAnsi="Times New Roman" w:cs="Times New Roman" w:hint="eastAsia"/>
          <w:sz w:val="24"/>
          <w:szCs w:val="24"/>
        </w:rPr>
        <w:t>，</w:t>
      </w:r>
      <w:r w:rsidRPr="00FB1A8A">
        <w:rPr>
          <w:rFonts w:ascii="Times New Roman" w:hAnsi="Times New Roman" w:cs="Times New Roman" w:hint="eastAsia"/>
          <w:sz w:val="24"/>
          <w:szCs w:val="24"/>
        </w:rPr>
        <w:t>用擦镜纸或脱脂棉擦净</w:t>
      </w:r>
      <w:proofErr w:type="gramStart"/>
      <w:r w:rsidRPr="00FB1A8A">
        <w:rPr>
          <w:rFonts w:ascii="Times New Roman" w:hAnsi="Times New Roman" w:cs="Times New Roman" w:hint="eastAsia"/>
          <w:sz w:val="24"/>
          <w:szCs w:val="24"/>
        </w:rPr>
        <w:t>供试品表面</w:t>
      </w:r>
      <w:proofErr w:type="gramEnd"/>
      <w:r w:rsidRPr="00FB1A8A">
        <w:rPr>
          <w:rFonts w:ascii="Times New Roman" w:hAnsi="Times New Roman" w:cs="Times New Roman" w:hint="eastAsia"/>
          <w:sz w:val="24"/>
          <w:szCs w:val="24"/>
        </w:rPr>
        <w:t>，自然晾干，避免在表面留下指纹或其他污渍。在切割、清洗过程中，应避免擦伤</w:t>
      </w:r>
      <w:proofErr w:type="gramStart"/>
      <w:r w:rsidR="00887D16" w:rsidRPr="00FB1A8A">
        <w:rPr>
          <w:rFonts w:ascii="Times New Roman" w:hAnsi="Times New Roman" w:cs="Times New Roman" w:hint="eastAsia"/>
          <w:sz w:val="24"/>
          <w:szCs w:val="24"/>
        </w:rPr>
        <w:t>供试品</w:t>
      </w:r>
      <w:r w:rsidRPr="00FB1A8A">
        <w:rPr>
          <w:rFonts w:ascii="Times New Roman" w:hAnsi="Times New Roman" w:cs="Times New Roman" w:hint="eastAsia"/>
          <w:sz w:val="24"/>
          <w:szCs w:val="24"/>
        </w:rPr>
        <w:t>表面</w:t>
      </w:r>
      <w:proofErr w:type="gramEnd"/>
      <w:r w:rsidRPr="00FB1A8A">
        <w:rPr>
          <w:rFonts w:ascii="Times New Roman" w:hAnsi="Times New Roman" w:cs="Times New Roman" w:hint="eastAsia"/>
          <w:sz w:val="24"/>
          <w:szCs w:val="24"/>
        </w:rPr>
        <w:t>。</w:t>
      </w:r>
    </w:p>
    <w:p w:rsidR="008477B5" w:rsidRPr="0009527D" w:rsidRDefault="008477B5" w:rsidP="0009527D">
      <w:pPr>
        <w:pStyle w:val="af1"/>
        <w:spacing w:line="360" w:lineRule="auto"/>
        <w:ind w:firstLineChars="200" w:firstLine="482"/>
        <w:rPr>
          <w:rFonts w:ascii="Times New Roman" w:hAnsi="Times New Roman" w:cs="Times New Roman"/>
          <w:b/>
          <w:sz w:val="24"/>
          <w:szCs w:val="24"/>
        </w:rPr>
      </w:pPr>
      <w:r w:rsidRPr="00FB1A8A">
        <w:rPr>
          <w:rFonts w:ascii="Times New Roman" w:hAnsi="Times New Roman" w:cs="Times New Roman" w:hint="eastAsia"/>
          <w:b/>
          <w:sz w:val="24"/>
          <w:szCs w:val="24"/>
        </w:rPr>
        <w:t>测定法</w:t>
      </w:r>
      <w:r w:rsidRPr="00FB1A8A">
        <w:rPr>
          <w:rFonts w:ascii="Times New Roman" w:hAnsi="Times New Roman" w:cs="Times New Roman"/>
          <w:b/>
          <w:sz w:val="24"/>
          <w:szCs w:val="24"/>
        </w:rPr>
        <w:t xml:space="preserve">  </w:t>
      </w:r>
      <w:r w:rsidRPr="00FB1A8A">
        <w:rPr>
          <w:rFonts w:ascii="Times New Roman" w:hAnsi="Times New Roman" w:cs="Times New Roman" w:hint="eastAsia"/>
          <w:sz w:val="24"/>
          <w:szCs w:val="24"/>
        </w:rPr>
        <w:t>将</w:t>
      </w:r>
      <w:proofErr w:type="gramStart"/>
      <w:r w:rsidRPr="00FB1A8A">
        <w:rPr>
          <w:rFonts w:ascii="Times New Roman" w:hAnsi="Times New Roman" w:cs="Times New Roman" w:hint="eastAsia"/>
          <w:sz w:val="24"/>
          <w:szCs w:val="24"/>
        </w:rPr>
        <w:t>供试品置于</w:t>
      </w:r>
      <w:proofErr w:type="gramEnd"/>
      <w:r w:rsidR="003504D7" w:rsidRPr="00FB1A8A">
        <w:rPr>
          <w:rFonts w:ascii="Times New Roman" w:hAnsi="Times New Roman" w:cs="Times New Roman" w:hint="eastAsia"/>
          <w:sz w:val="24"/>
          <w:szCs w:val="24"/>
        </w:rPr>
        <w:t>紫外</w:t>
      </w:r>
      <w:r w:rsidR="003504D7" w:rsidRPr="00FB1A8A">
        <w:rPr>
          <w:rFonts w:ascii="Times New Roman" w:hAnsi="Times New Roman" w:cs="Times New Roman" w:hint="eastAsia"/>
          <w:sz w:val="24"/>
          <w:szCs w:val="24"/>
        </w:rPr>
        <w:t>-</w:t>
      </w:r>
      <w:r w:rsidR="003504D7" w:rsidRPr="00FB1A8A">
        <w:rPr>
          <w:rFonts w:ascii="Times New Roman" w:hAnsi="Times New Roman" w:cs="Times New Roman" w:hint="eastAsia"/>
          <w:sz w:val="24"/>
          <w:szCs w:val="24"/>
        </w:rPr>
        <w:t>可见</w:t>
      </w:r>
      <w:r w:rsidRPr="00FB1A8A">
        <w:rPr>
          <w:rFonts w:ascii="Times New Roman" w:hAnsi="Times New Roman" w:cs="Times New Roman" w:hint="eastAsia"/>
          <w:sz w:val="24"/>
          <w:szCs w:val="24"/>
        </w:rPr>
        <w:t>分光光度计中</w:t>
      </w:r>
      <w:r w:rsidRPr="00F3717D">
        <w:rPr>
          <w:rFonts w:ascii="Times New Roman" w:hAnsi="Times New Roman" w:cs="Times New Roman" w:hint="eastAsia"/>
          <w:sz w:val="24"/>
          <w:szCs w:val="24"/>
        </w:rPr>
        <w:t>，其圆柱轴平行于狭缝，</w:t>
      </w:r>
      <w:r w:rsidR="003504D7">
        <w:rPr>
          <w:rFonts w:ascii="Times New Roman" w:hAnsi="Times New Roman" w:cs="Times New Roman" w:hint="eastAsia"/>
          <w:sz w:val="24"/>
          <w:szCs w:val="24"/>
        </w:rPr>
        <w:t>确保</w:t>
      </w:r>
      <w:r w:rsidRPr="00F3717D">
        <w:rPr>
          <w:rFonts w:ascii="Times New Roman" w:hAnsi="Times New Roman" w:cs="Times New Roman" w:hint="eastAsia"/>
          <w:sz w:val="24"/>
          <w:szCs w:val="24"/>
        </w:rPr>
        <w:t>光束垂直</w:t>
      </w:r>
      <w:proofErr w:type="gramStart"/>
      <w:r w:rsidRPr="00F3717D">
        <w:rPr>
          <w:rFonts w:ascii="Times New Roman" w:hAnsi="Times New Roman" w:cs="Times New Roman" w:hint="eastAsia"/>
          <w:sz w:val="24"/>
          <w:szCs w:val="24"/>
        </w:rPr>
        <w:t>于</w:t>
      </w:r>
      <w:r w:rsidR="003504D7">
        <w:rPr>
          <w:rFonts w:ascii="Times New Roman" w:hAnsi="Times New Roman" w:cs="Times New Roman" w:hint="eastAsia"/>
          <w:sz w:val="24"/>
          <w:szCs w:val="24"/>
        </w:rPr>
        <w:t>供试品</w:t>
      </w:r>
      <w:proofErr w:type="gramEnd"/>
      <w:r w:rsidRPr="00F3717D">
        <w:rPr>
          <w:rFonts w:ascii="Times New Roman" w:hAnsi="Times New Roman" w:cs="Times New Roman" w:hint="eastAsia"/>
          <w:sz w:val="24"/>
          <w:szCs w:val="24"/>
        </w:rPr>
        <w:t>的表面，</w:t>
      </w:r>
      <w:r w:rsidR="003504D7">
        <w:rPr>
          <w:rFonts w:ascii="Times New Roman" w:hAnsi="Times New Roman" w:cs="Times New Roman" w:hint="eastAsia"/>
          <w:sz w:val="24"/>
          <w:szCs w:val="24"/>
        </w:rPr>
        <w:t>减小</w:t>
      </w:r>
      <w:r w:rsidRPr="00F3717D">
        <w:rPr>
          <w:rFonts w:ascii="Times New Roman" w:hAnsi="Times New Roman" w:cs="Times New Roman" w:hint="eastAsia"/>
          <w:sz w:val="24"/>
          <w:szCs w:val="24"/>
        </w:rPr>
        <w:t>反射造成的损失。以空气为参比，测量</w:t>
      </w:r>
      <w:proofErr w:type="gramStart"/>
      <w:r w:rsidRPr="00F3717D">
        <w:rPr>
          <w:rFonts w:ascii="Times New Roman" w:hAnsi="Times New Roman" w:cs="Times New Roman" w:hint="eastAsia"/>
          <w:sz w:val="24"/>
          <w:szCs w:val="24"/>
        </w:rPr>
        <w:t>供试品在</w:t>
      </w:r>
      <w:proofErr w:type="gramEnd"/>
      <w:r w:rsidRPr="00F3717D">
        <w:rPr>
          <w:rFonts w:ascii="Times New Roman" w:hAnsi="Times New Roman" w:cs="Times New Roman"/>
          <w:sz w:val="24"/>
          <w:szCs w:val="24"/>
        </w:rPr>
        <w:t>290~450</w:t>
      </w:r>
      <w:r w:rsidR="001B7358">
        <w:rPr>
          <w:rFonts w:ascii="Times New Roman" w:hAnsi="Times New Roman" w:cs="Times New Roman" w:hint="eastAsia"/>
          <w:sz w:val="24"/>
          <w:szCs w:val="24"/>
        </w:rPr>
        <w:t xml:space="preserve"> </w:t>
      </w:r>
      <w:r w:rsidRPr="00F3717D">
        <w:rPr>
          <w:rFonts w:ascii="Times New Roman" w:hAnsi="Times New Roman" w:cs="Times New Roman"/>
          <w:sz w:val="24"/>
          <w:szCs w:val="24"/>
        </w:rPr>
        <w:t>nm</w:t>
      </w:r>
      <w:r w:rsidRPr="00F3717D">
        <w:rPr>
          <w:rFonts w:ascii="Times New Roman" w:hAnsi="Times New Roman" w:cs="Times New Roman" w:hint="eastAsia"/>
          <w:sz w:val="24"/>
          <w:szCs w:val="24"/>
        </w:rPr>
        <w:t>光谱区间，</w:t>
      </w:r>
      <w:r>
        <w:rPr>
          <w:rFonts w:ascii="Times New Roman" w:hAnsi="Times New Roman" w:cs="Times New Roman" w:hint="eastAsia"/>
          <w:sz w:val="24"/>
          <w:szCs w:val="24"/>
        </w:rPr>
        <w:t>不大</w:t>
      </w:r>
      <w:r w:rsidRPr="00405C8B">
        <w:rPr>
          <w:rFonts w:ascii="Times New Roman" w:hAnsi="Times New Roman" w:cs="Times New Roman" w:hint="eastAsia"/>
          <w:sz w:val="24"/>
          <w:szCs w:val="24"/>
        </w:rPr>
        <w:t>于</w:t>
      </w:r>
      <w:r w:rsidRPr="00405C8B">
        <w:rPr>
          <w:rFonts w:ascii="Times New Roman" w:hAnsi="Times New Roman" w:cs="Times New Roman"/>
          <w:sz w:val="24"/>
          <w:szCs w:val="24"/>
        </w:rPr>
        <w:t>20</w:t>
      </w:r>
      <w:r w:rsidR="001B7358">
        <w:rPr>
          <w:rFonts w:ascii="Times New Roman" w:hAnsi="Times New Roman" w:cs="Times New Roman" w:hint="eastAsia"/>
          <w:sz w:val="24"/>
          <w:szCs w:val="24"/>
        </w:rPr>
        <w:t xml:space="preserve"> </w:t>
      </w:r>
      <w:r w:rsidRPr="00405C8B">
        <w:rPr>
          <w:rFonts w:ascii="Times New Roman" w:hAnsi="Times New Roman" w:cs="Times New Roman"/>
          <w:sz w:val="24"/>
          <w:szCs w:val="24"/>
        </w:rPr>
        <w:t>nm</w:t>
      </w:r>
      <w:r w:rsidRPr="00F3717D">
        <w:rPr>
          <w:rFonts w:ascii="Times New Roman" w:hAnsi="Times New Roman" w:cs="Times New Roman" w:hint="eastAsia"/>
          <w:sz w:val="24"/>
          <w:szCs w:val="24"/>
        </w:rPr>
        <w:t>间隔的透光率。</w:t>
      </w:r>
    </w:p>
    <w:p w:rsidR="008477B5" w:rsidRPr="00F3717D" w:rsidRDefault="008477B5" w:rsidP="008477B5">
      <w:pPr>
        <w:pStyle w:val="af1"/>
        <w:spacing w:line="360" w:lineRule="auto"/>
        <w:ind w:firstLineChars="200" w:firstLine="480"/>
        <w:rPr>
          <w:rFonts w:ascii="Times New Roman" w:hAnsi="Times New Roman" w:cs="Times New Roman"/>
          <w:sz w:val="24"/>
          <w:szCs w:val="24"/>
        </w:rPr>
      </w:pPr>
      <w:r w:rsidRPr="00F3717D">
        <w:rPr>
          <w:rFonts w:ascii="Times New Roman" w:hAnsi="Times New Roman" w:cs="Times New Roman" w:hint="eastAsia"/>
          <w:sz w:val="24"/>
          <w:szCs w:val="24"/>
        </w:rPr>
        <w:t>如果关注有色玻璃材质本身的遮光性能，需要测量</w:t>
      </w:r>
      <w:proofErr w:type="gramStart"/>
      <w:r w:rsidRPr="00F3717D">
        <w:rPr>
          <w:rFonts w:ascii="Times New Roman" w:hAnsi="Times New Roman" w:cs="Times New Roman" w:hint="eastAsia"/>
          <w:sz w:val="24"/>
          <w:szCs w:val="24"/>
        </w:rPr>
        <w:t>供试品的</w:t>
      </w:r>
      <w:proofErr w:type="gramEnd"/>
      <w:r w:rsidRPr="00F3717D">
        <w:rPr>
          <w:rFonts w:ascii="Times New Roman" w:hAnsi="Times New Roman" w:cs="Times New Roman" w:hint="eastAsia"/>
          <w:sz w:val="24"/>
          <w:szCs w:val="24"/>
        </w:rPr>
        <w:t>厚度：在</w:t>
      </w:r>
      <w:proofErr w:type="gramStart"/>
      <w:r w:rsidRPr="00F3717D">
        <w:rPr>
          <w:rFonts w:ascii="Times New Roman" w:hAnsi="Times New Roman" w:cs="Times New Roman" w:hint="eastAsia"/>
          <w:sz w:val="24"/>
          <w:szCs w:val="24"/>
        </w:rPr>
        <w:t>供试品中间</w:t>
      </w:r>
      <w:proofErr w:type="gramEnd"/>
      <w:r w:rsidRPr="00F3717D">
        <w:rPr>
          <w:rFonts w:ascii="Times New Roman" w:hAnsi="Times New Roman" w:cs="Times New Roman" w:hint="eastAsia"/>
          <w:sz w:val="24"/>
          <w:szCs w:val="24"/>
        </w:rPr>
        <w:t>部位选取三个不同点，用壁厚测试仪测量厚度，结果取三个点厚度的平均值。</w:t>
      </w:r>
    </w:p>
    <w:p w:rsidR="00B722A2" w:rsidRPr="0009527D" w:rsidRDefault="00683B11" w:rsidP="0009527D">
      <w:pPr>
        <w:pStyle w:val="af1"/>
        <w:spacing w:line="360" w:lineRule="auto"/>
        <w:ind w:firstLineChars="200" w:firstLine="482"/>
        <w:rPr>
          <w:rFonts w:ascii="Times New Roman" w:hAnsi="Times New Roman" w:cs="Times New Roman"/>
          <w:b/>
          <w:sz w:val="24"/>
          <w:szCs w:val="24"/>
        </w:rPr>
      </w:pPr>
      <w:r>
        <w:rPr>
          <w:rFonts w:ascii="Times New Roman" w:hAnsi="Times New Roman" w:cs="Times New Roman" w:hint="eastAsia"/>
          <w:b/>
          <w:sz w:val="24"/>
          <w:szCs w:val="24"/>
        </w:rPr>
        <w:t>结果</w:t>
      </w:r>
      <w:r w:rsidR="008477B5" w:rsidRPr="00F3717D">
        <w:rPr>
          <w:rFonts w:ascii="Times New Roman" w:hAnsi="Times New Roman" w:cs="Times New Roman" w:hint="eastAsia"/>
          <w:b/>
          <w:sz w:val="24"/>
          <w:szCs w:val="24"/>
        </w:rPr>
        <w:t>表示</w:t>
      </w:r>
      <w:r w:rsidR="0009527D">
        <w:rPr>
          <w:rFonts w:ascii="Times New Roman" w:hAnsi="Times New Roman" w:cs="Times New Roman" w:hint="eastAsia"/>
          <w:b/>
          <w:sz w:val="24"/>
          <w:szCs w:val="24"/>
        </w:rPr>
        <w:t xml:space="preserve">  </w:t>
      </w:r>
      <w:r w:rsidR="008477B5" w:rsidRPr="00F3717D">
        <w:rPr>
          <w:rFonts w:ascii="Times New Roman" w:hAnsi="Times New Roman" w:cs="Times New Roman" w:hint="eastAsia"/>
          <w:sz w:val="24"/>
          <w:szCs w:val="24"/>
        </w:rPr>
        <w:t>有色玻璃容器遮光性能以波长范围内测得的最大透光率（</w:t>
      </w:r>
      <w:r w:rsidR="008477B5" w:rsidRPr="00F3717D">
        <w:rPr>
          <w:rFonts w:ascii="Times New Roman" w:hAnsi="Times New Roman" w:cs="Times New Roman"/>
          <w:sz w:val="24"/>
          <w:szCs w:val="24"/>
        </w:rPr>
        <w:t>%</w:t>
      </w:r>
      <w:r w:rsidR="008477B5" w:rsidRPr="00F3717D">
        <w:rPr>
          <w:rFonts w:ascii="Times New Roman" w:hAnsi="Times New Roman" w:cs="Times New Roman" w:hint="eastAsia"/>
          <w:sz w:val="24"/>
          <w:szCs w:val="24"/>
        </w:rPr>
        <w:t>）表示。</w:t>
      </w:r>
      <w:r w:rsidR="008477B5" w:rsidRPr="00F3717D">
        <w:rPr>
          <w:rFonts w:hint="eastAsia"/>
          <w:sz w:val="24"/>
          <w:szCs w:val="24"/>
        </w:rPr>
        <w:t>如果关注有色玻璃材质本身的遮光性能，则以波长范围内测得最大透光率（</w:t>
      </w:r>
      <w:r w:rsidR="008477B5" w:rsidRPr="00F3717D">
        <w:rPr>
          <w:sz w:val="24"/>
          <w:szCs w:val="24"/>
        </w:rPr>
        <w:t>%</w:t>
      </w:r>
      <w:r w:rsidR="008477B5" w:rsidRPr="00F3717D">
        <w:rPr>
          <w:rFonts w:hint="eastAsia"/>
          <w:sz w:val="24"/>
          <w:szCs w:val="24"/>
        </w:rPr>
        <w:t>）与</w:t>
      </w:r>
      <w:proofErr w:type="gramStart"/>
      <w:r w:rsidR="008477B5" w:rsidRPr="00F3717D">
        <w:rPr>
          <w:rFonts w:hint="eastAsia"/>
          <w:sz w:val="24"/>
          <w:szCs w:val="24"/>
        </w:rPr>
        <w:t>供试品光斑</w:t>
      </w:r>
      <w:proofErr w:type="gramEnd"/>
      <w:r w:rsidR="008477B5" w:rsidRPr="00F3717D">
        <w:rPr>
          <w:rFonts w:hint="eastAsia"/>
          <w:sz w:val="24"/>
          <w:szCs w:val="24"/>
        </w:rPr>
        <w:t>覆盖</w:t>
      </w:r>
      <w:proofErr w:type="gramStart"/>
      <w:r w:rsidR="008477B5" w:rsidRPr="00F3717D">
        <w:rPr>
          <w:rFonts w:hint="eastAsia"/>
          <w:sz w:val="24"/>
          <w:szCs w:val="24"/>
        </w:rPr>
        <w:t>处平均</w:t>
      </w:r>
      <w:proofErr w:type="gramEnd"/>
      <w:r w:rsidR="008477B5" w:rsidRPr="00F3717D">
        <w:rPr>
          <w:rFonts w:hint="eastAsia"/>
          <w:sz w:val="24"/>
          <w:szCs w:val="24"/>
        </w:rPr>
        <w:t>厚度（</w:t>
      </w:r>
      <w:r w:rsidR="008477B5" w:rsidRPr="00F3717D">
        <w:rPr>
          <w:sz w:val="24"/>
          <w:szCs w:val="24"/>
        </w:rPr>
        <w:t>mm</w:t>
      </w:r>
      <w:r w:rsidR="008477B5" w:rsidRPr="00F3717D">
        <w:rPr>
          <w:rFonts w:hint="eastAsia"/>
          <w:sz w:val="24"/>
          <w:szCs w:val="24"/>
        </w:rPr>
        <w:t>）</w:t>
      </w:r>
      <w:r w:rsidR="0094665E">
        <w:rPr>
          <w:rFonts w:hint="eastAsia"/>
          <w:sz w:val="24"/>
          <w:szCs w:val="24"/>
        </w:rPr>
        <w:t>的比值表示</w:t>
      </w:r>
      <w:r w:rsidR="00007661" w:rsidRPr="00007661">
        <w:rPr>
          <w:rFonts w:hint="eastAsia"/>
          <w:szCs w:val="21"/>
        </w:rPr>
        <w:t>。</w:t>
      </w:r>
    </w:p>
    <w:bookmarkEnd w:id="0"/>
    <w:p w:rsidR="00B722A2" w:rsidRDefault="00487C87">
      <w:pPr>
        <w:suppressLineNumbers/>
        <w:spacing w:line="360" w:lineRule="auto"/>
        <w:rPr>
          <w:szCs w:val="21"/>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34925</wp:posOffset>
                </wp:positionH>
                <wp:positionV relativeFrom="paragraph">
                  <wp:posOffset>158115</wp:posOffset>
                </wp:positionV>
                <wp:extent cx="5216525" cy="0"/>
                <wp:effectExtent l="0" t="0" r="3175" b="0"/>
                <wp:wrapNone/>
                <wp:docPr id="1" name="直接连接符 1"/>
                <wp:cNvGraphicFramePr/>
                <a:graphic xmlns:a="http://schemas.openxmlformats.org/drawingml/2006/main">
                  <a:graphicData uri="http://schemas.microsoft.com/office/word/2010/wordprocessingShape">
                    <wps:wsp>
                      <wps:cNvCnPr/>
                      <wps:spPr>
                        <a:xfrm>
                          <a:off x="0" y="0"/>
                          <a:ext cx="52165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12999A1B"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5pt,12.45pt" to="41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" strokecolor="black [3200]">
                <v:stroke joinstyle="miter"/>
              </v:line>
            </w:pict>
          </mc:Fallback>
        </mc:AlternateContent>
      </w:r>
    </w:p>
    <w:p w:rsidR="00B722A2" w:rsidRPr="00CB5BF1" w:rsidRDefault="00487C87" w:rsidP="00707116">
      <w:pPr>
        <w:suppressLineNumbers/>
        <w:spacing w:line="360" w:lineRule="auto"/>
        <w:rPr>
          <w:bCs/>
          <w:sz w:val="24"/>
          <w:szCs w:val="24"/>
        </w:rPr>
      </w:pPr>
      <w:r w:rsidRPr="00CB5BF1">
        <w:rPr>
          <w:bCs/>
          <w:sz w:val="24"/>
          <w:szCs w:val="24"/>
        </w:rPr>
        <w:t>起草单位：</w:t>
      </w:r>
      <w:r w:rsidR="00111EAA" w:rsidRPr="00CB5BF1">
        <w:rPr>
          <w:bCs/>
          <w:sz w:val="24"/>
          <w:szCs w:val="24"/>
        </w:rPr>
        <w:t>中国食品药品检定研究院</w:t>
      </w:r>
      <w:r w:rsidR="00111EAA" w:rsidRPr="00CB5BF1">
        <w:rPr>
          <w:bCs/>
          <w:sz w:val="24"/>
          <w:szCs w:val="24"/>
        </w:rPr>
        <w:t xml:space="preserve">    </w:t>
      </w:r>
      <w:r w:rsidR="00111EAA" w:rsidRPr="00CB5BF1">
        <w:rPr>
          <w:bCs/>
          <w:sz w:val="24"/>
          <w:szCs w:val="24"/>
        </w:rPr>
        <w:t>联系电话：</w:t>
      </w:r>
      <w:r w:rsidR="00111EAA" w:rsidRPr="00CB5BF1">
        <w:rPr>
          <w:bCs/>
          <w:sz w:val="24"/>
          <w:szCs w:val="24"/>
        </w:rPr>
        <w:t>010-67095</w:t>
      </w:r>
      <w:r w:rsidR="00A1697F">
        <w:rPr>
          <w:rFonts w:hint="eastAsia"/>
          <w:bCs/>
          <w:sz w:val="24"/>
          <w:szCs w:val="24"/>
        </w:rPr>
        <w:t>110</w:t>
      </w:r>
    </w:p>
    <w:p w:rsidR="008477B5" w:rsidRPr="00CB5BF1" w:rsidRDefault="008477B5" w:rsidP="00707116">
      <w:pPr>
        <w:suppressLineNumbers/>
        <w:spacing w:line="360" w:lineRule="auto"/>
        <w:rPr>
          <w:bCs/>
          <w:sz w:val="24"/>
          <w:szCs w:val="24"/>
        </w:rPr>
      </w:pPr>
      <w:r w:rsidRPr="00CB5BF1">
        <w:rPr>
          <w:bCs/>
          <w:sz w:val="24"/>
          <w:szCs w:val="24"/>
        </w:rPr>
        <w:t>复核</w:t>
      </w:r>
      <w:r w:rsidR="00487C87" w:rsidRPr="00CB5BF1">
        <w:rPr>
          <w:bCs/>
          <w:sz w:val="24"/>
          <w:szCs w:val="24"/>
        </w:rPr>
        <w:t>单位：</w:t>
      </w:r>
      <w:r w:rsidRPr="00CB5BF1">
        <w:rPr>
          <w:bCs/>
          <w:sz w:val="24"/>
          <w:szCs w:val="24"/>
        </w:rPr>
        <w:t>中国食品药品检定研究院、国家食品药品监督管理局药品包装材料科</w:t>
      </w:r>
      <w:r w:rsidRPr="00CB5BF1">
        <w:rPr>
          <w:bCs/>
          <w:sz w:val="24"/>
          <w:szCs w:val="24"/>
        </w:rPr>
        <w:lastRenderedPageBreak/>
        <w:t>研检验中心、北京市药品包装材料检验所、四川省药品检验研究院、双峰格雷斯海姆医药玻璃有限公司、山东省药用玻璃股份有限公司、重庆正川医药包装材料股份有限公司</w:t>
      </w:r>
    </w:p>
    <w:p w:rsidR="008477B5" w:rsidRPr="00CB5BF1" w:rsidRDefault="008477B5" w:rsidP="00707116">
      <w:pPr>
        <w:suppressLineNumbers/>
        <w:spacing w:line="360" w:lineRule="auto"/>
        <w:rPr>
          <w:bCs/>
          <w:sz w:val="24"/>
          <w:szCs w:val="24"/>
        </w:rPr>
        <w:sectPr w:rsidR="008477B5" w:rsidRPr="00CB5BF1">
          <w:headerReference w:type="even" r:id="rId8"/>
          <w:headerReference w:type="default" r:id="rId9"/>
          <w:footerReference w:type="default" r:id="rId10"/>
          <w:headerReference w:type="first" r:id="rId11"/>
          <w:pgSz w:w="11906" w:h="16838"/>
          <w:pgMar w:top="1440" w:right="1800" w:bottom="1440" w:left="1800" w:header="851" w:footer="992" w:gutter="0"/>
          <w:lnNumType w:countBy="1" w:restart="continuous"/>
          <w:cols w:space="425"/>
          <w:docGrid w:type="lines" w:linePitch="312"/>
        </w:sectPr>
      </w:pPr>
      <w:r w:rsidRPr="00CB5BF1">
        <w:rPr>
          <w:bCs/>
          <w:sz w:val="24"/>
          <w:szCs w:val="24"/>
        </w:rPr>
        <w:t>参与单位：</w:t>
      </w:r>
      <w:r w:rsidR="00F110BD" w:rsidRPr="00F110BD">
        <w:rPr>
          <w:rFonts w:hint="eastAsia"/>
          <w:bCs/>
          <w:sz w:val="24"/>
          <w:szCs w:val="24"/>
        </w:rPr>
        <w:t>中国医药包装协会、</w:t>
      </w:r>
      <w:r w:rsidRPr="00CB5BF1">
        <w:rPr>
          <w:bCs/>
          <w:sz w:val="24"/>
          <w:szCs w:val="24"/>
        </w:rPr>
        <w:t>沧州四星玻璃股份有限公司、山东力诺特种玻璃股份有限公司、宁波正力药品包装有限公司、浙江省食品药品检验研究院</w:t>
      </w:r>
    </w:p>
    <w:p w:rsidR="00330CE4" w:rsidRPr="00B0115B" w:rsidRDefault="00954220" w:rsidP="00B0115B">
      <w:pPr>
        <w:spacing w:beforeLines="50" w:before="156" w:afterLines="50" w:after="156" w:line="360" w:lineRule="auto"/>
        <w:jc w:val="center"/>
        <w:rPr>
          <w:rFonts w:hint="eastAsia"/>
          <w:b/>
          <w:sz w:val="24"/>
          <w:szCs w:val="24"/>
        </w:rPr>
      </w:pPr>
      <w:r w:rsidRPr="00477541">
        <w:rPr>
          <w:rFonts w:hint="eastAsia"/>
          <w:b/>
          <w:sz w:val="24"/>
          <w:szCs w:val="24"/>
        </w:rPr>
        <w:lastRenderedPageBreak/>
        <w:t>有色玻璃容器遮光性测定法起草说</w:t>
      </w:r>
      <w:r w:rsidR="00487C87" w:rsidRPr="00477541">
        <w:rPr>
          <w:rFonts w:hint="eastAsia"/>
          <w:b/>
          <w:sz w:val="24"/>
          <w:szCs w:val="24"/>
        </w:rPr>
        <w:t>明</w:t>
      </w:r>
      <w:bookmarkStart w:id="1" w:name="_Hlk121584648"/>
    </w:p>
    <w:p w:rsidR="00B722A2" w:rsidRPr="001D6BFD" w:rsidRDefault="00487C87" w:rsidP="00330CE4">
      <w:pPr>
        <w:widowControl/>
        <w:spacing w:line="360" w:lineRule="auto"/>
        <w:ind w:firstLineChars="200" w:firstLine="480"/>
        <w:rPr>
          <w:bCs/>
          <w:kern w:val="0"/>
          <w:sz w:val="24"/>
          <w:szCs w:val="24"/>
        </w:rPr>
      </w:pPr>
      <w:r w:rsidRPr="001D6BFD">
        <w:rPr>
          <w:bCs/>
          <w:kern w:val="0"/>
          <w:sz w:val="24"/>
          <w:szCs w:val="24"/>
        </w:rPr>
        <w:t>一、</w:t>
      </w:r>
      <w:r w:rsidRPr="001D6BFD">
        <w:rPr>
          <w:rFonts w:hint="eastAsia"/>
          <w:bCs/>
          <w:kern w:val="0"/>
          <w:sz w:val="24"/>
          <w:szCs w:val="24"/>
        </w:rPr>
        <w:t>制修订的目的和意义</w:t>
      </w:r>
    </w:p>
    <w:bookmarkEnd w:id="1"/>
    <w:p w:rsidR="00B0115B" w:rsidRDefault="00D105C2" w:rsidP="001D6BFD">
      <w:pPr>
        <w:widowControl/>
        <w:spacing w:line="360" w:lineRule="auto"/>
        <w:ind w:firstLineChars="200" w:firstLine="480"/>
        <w:rPr>
          <w:rFonts w:hAnsi="宋体"/>
          <w:sz w:val="24"/>
          <w:szCs w:val="24"/>
        </w:rPr>
      </w:pPr>
      <w:r w:rsidRPr="001D6BFD">
        <w:rPr>
          <w:rFonts w:hint="eastAsia"/>
          <w:color w:val="000000"/>
          <w:kern w:val="0"/>
          <w:sz w:val="24"/>
          <w:szCs w:val="24"/>
        </w:rPr>
        <w:t>有色玻璃容器在临床上应用广泛，部分药品对光线比较敏感，对包装有遮光的需求，若包装无法实现遮光要求，易导致药品变质、失效，严重影响用药安全，因此考察有色玻璃容器的遮光性能十分必要。现行</w:t>
      </w:r>
      <w:r w:rsidR="00EA0780" w:rsidRPr="001D6BFD">
        <w:rPr>
          <w:rFonts w:hint="eastAsia"/>
          <w:color w:val="000000"/>
          <w:kern w:val="0"/>
          <w:sz w:val="24"/>
          <w:szCs w:val="24"/>
        </w:rPr>
        <w:t>《美国药典》</w:t>
      </w:r>
      <w:r w:rsidRPr="001D6BFD">
        <w:rPr>
          <w:rFonts w:hint="eastAsia"/>
          <w:color w:val="000000"/>
          <w:kern w:val="0"/>
          <w:sz w:val="24"/>
          <w:szCs w:val="24"/>
        </w:rPr>
        <w:t>、</w:t>
      </w:r>
      <w:r w:rsidR="00EA0780" w:rsidRPr="001D6BFD">
        <w:rPr>
          <w:rFonts w:hint="eastAsia"/>
          <w:color w:val="000000"/>
          <w:kern w:val="0"/>
          <w:sz w:val="24"/>
          <w:szCs w:val="24"/>
        </w:rPr>
        <w:t>《欧洲药典》</w:t>
      </w:r>
      <w:r w:rsidRPr="001D6BFD">
        <w:rPr>
          <w:rFonts w:hint="eastAsia"/>
          <w:color w:val="000000"/>
          <w:kern w:val="0"/>
          <w:sz w:val="24"/>
          <w:szCs w:val="24"/>
        </w:rPr>
        <w:t>、</w:t>
      </w:r>
      <w:r w:rsidR="00EA0780" w:rsidRPr="001D6BFD">
        <w:rPr>
          <w:rFonts w:hint="eastAsia"/>
          <w:color w:val="000000"/>
          <w:kern w:val="0"/>
          <w:sz w:val="24"/>
          <w:szCs w:val="24"/>
        </w:rPr>
        <w:t>《日本药局方》</w:t>
      </w:r>
      <w:r w:rsidRPr="001D6BFD">
        <w:rPr>
          <w:rFonts w:hint="eastAsia"/>
          <w:color w:val="000000"/>
          <w:kern w:val="0"/>
          <w:sz w:val="24"/>
          <w:szCs w:val="24"/>
        </w:rPr>
        <w:t>均收载此项目，但</w:t>
      </w:r>
      <w:r w:rsidR="00EA0780" w:rsidRPr="001D6BFD">
        <w:rPr>
          <w:rFonts w:hint="eastAsia"/>
          <w:color w:val="000000"/>
          <w:kern w:val="0"/>
          <w:sz w:val="24"/>
          <w:szCs w:val="24"/>
        </w:rPr>
        <w:t>《中国药典》</w:t>
      </w:r>
      <w:r w:rsidRPr="001D6BFD">
        <w:rPr>
          <w:rFonts w:hint="eastAsia"/>
          <w:color w:val="000000"/>
          <w:kern w:val="0"/>
          <w:sz w:val="24"/>
          <w:szCs w:val="24"/>
        </w:rPr>
        <w:t>中暂不涉及，为满足目前检验检测的发展需求，应填补此空白</w:t>
      </w:r>
      <w:r w:rsidR="00EA0780" w:rsidRPr="001D6BFD">
        <w:rPr>
          <w:rFonts w:hint="eastAsia"/>
          <w:color w:val="000000"/>
          <w:kern w:val="0"/>
          <w:sz w:val="24"/>
          <w:szCs w:val="24"/>
        </w:rPr>
        <w:t>。</w:t>
      </w:r>
      <w:bookmarkStart w:id="2" w:name="_Hlk121586237"/>
    </w:p>
    <w:p w:rsidR="00B722A2" w:rsidRPr="00B0115B" w:rsidRDefault="00487C87" w:rsidP="00B0115B">
      <w:pPr>
        <w:widowControl/>
        <w:spacing w:line="360" w:lineRule="auto"/>
        <w:ind w:firstLineChars="200" w:firstLine="480"/>
        <w:rPr>
          <w:kern w:val="0"/>
          <w:sz w:val="24"/>
          <w:szCs w:val="24"/>
        </w:rPr>
      </w:pPr>
      <w:r w:rsidRPr="001D6BFD">
        <w:rPr>
          <w:rFonts w:hint="eastAsia"/>
          <w:bCs/>
          <w:kern w:val="0"/>
          <w:sz w:val="24"/>
          <w:szCs w:val="24"/>
        </w:rPr>
        <w:t>二</w:t>
      </w:r>
      <w:r w:rsidRPr="001D6BFD">
        <w:rPr>
          <w:bCs/>
          <w:kern w:val="0"/>
          <w:sz w:val="24"/>
          <w:szCs w:val="24"/>
        </w:rPr>
        <w:t>、</w:t>
      </w:r>
      <w:bookmarkEnd w:id="2"/>
      <w:r w:rsidR="00B0115B">
        <w:rPr>
          <w:rFonts w:hint="eastAsia"/>
          <w:bCs/>
          <w:kern w:val="0"/>
          <w:sz w:val="24"/>
          <w:szCs w:val="24"/>
        </w:rPr>
        <w:t>参考标准</w:t>
      </w:r>
    </w:p>
    <w:p w:rsidR="00B722A2" w:rsidRPr="00FB1A8A" w:rsidRDefault="008D3CE5" w:rsidP="001D6BFD">
      <w:pPr>
        <w:widowControl/>
        <w:spacing w:line="360" w:lineRule="auto"/>
        <w:ind w:firstLineChars="200" w:firstLine="480"/>
        <w:rPr>
          <w:kern w:val="0"/>
          <w:sz w:val="24"/>
          <w:szCs w:val="24"/>
        </w:rPr>
      </w:pPr>
      <w:r w:rsidRPr="001D6BFD">
        <w:rPr>
          <w:rFonts w:hint="eastAsia"/>
          <w:kern w:val="0"/>
          <w:sz w:val="24"/>
          <w:szCs w:val="24"/>
        </w:rPr>
        <w:t>参</w:t>
      </w:r>
      <w:r w:rsidRPr="00FB1A8A">
        <w:rPr>
          <w:rFonts w:hint="eastAsia"/>
          <w:kern w:val="0"/>
          <w:sz w:val="24"/>
          <w:szCs w:val="24"/>
        </w:rPr>
        <w:t>考</w:t>
      </w:r>
      <w:r w:rsidRPr="00FB1A8A">
        <w:rPr>
          <w:rFonts w:hint="eastAsia"/>
          <w:kern w:val="0"/>
          <w:sz w:val="24"/>
          <w:szCs w:val="24"/>
        </w:rPr>
        <w:t>USP&lt;660&gt;</w:t>
      </w:r>
      <w:r w:rsidRPr="00FB1A8A">
        <w:rPr>
          <w:rFonts w:hint="eastAsia"/>
          <w:kern w:val="0"/>
          <w:sz w:val="24"/>
          <w:szCs w:val="24"/>
        </w:rPr>
        <w:t>玻璃容器、</w:t>
      </w:r>
      <w:r w:rsidRPr="00FB1A8A">
        <w:rPr>
          <w:rFonts w:hint="eastAsia"/>
          <w:kern w:val="0"/>
          <w:sz w:val="24"/>
          <w:szCs w:val="24"/>
        </w:rPr>
        <w:t>EP&lt; 3.2.1&gt;</w:t>
      </w:r>
      <w:r w:rsidRPr="00FB1A8A">
        <w:rPr>
          <w:rFonts w:hint="eastAsia"/>
          <w:kern w:val="0"/>
          <w:sz w:val="24"/>
          <w:szCs w:val="24"/>
        </w:rPr>
        <w:t>药用玻璃容器和</w:t>
      </w:r>
      <w:r w:rsidRPr="00FB1A8A">
        <w:rPr>
          <w:rFonts w:hint="eastAsia"/>
          <w:kern w:val="0"/>
          <w:sz w:val="24"/>
          <w:szCs w:val="24"/>
        </w:rPr>
        <w:t>JP &lt;7.01&gt;</w:t>
      </w:r>
      <w:r w:rsidRPr="00FB1A8A">
        <w:rPr>
          <w:rFonts w:hint="eastAsia"/>
          <w:kern w:val="0"/>
          <w:sz w:val="24"/>
          <w:szCs w:val="24"/>
        </w:rPr>
        <w:t>注射剂用玻璃容器试验法中收载的相关标准</w:t>
      </w:r>
      <w:r w:rsidR="00487C87" w:rsidRPr="00FB1A8A">
        <w:rPr>
          <w:rFonts w:hint="eastAsia"/>
          <w:kern w:val="0"/>
          <w:sz w:val="24"/>
          <w:szCs w:val="24"/>
        </w:rPr>
        <w:t>。</w:t>
      </w:r>
    </w:p>
    <w:p w:rsidR="00B722A2" w:rsidRPr="00FB1A8A" w:rsidRDefault="00B0115B" w:rsidP="001D6BFD">
      <w:pPr>
        <w:widowControl/>
        <w:spacing w:line="360" w:lineRule="auto"/>
        <w:ind w:firstLineChars="200" w:firstLine="480"/>
        <w:rPr>
          <w:bCs/>
          <w:kern w:val="0"/>
          <w:sz w:val="24"/>
          <w:szCs w:val="24"/>
        </w:rPr>
      </w:pPr>
      <w:r>
        <w:rPr>
          <w:rFonts w:hint="eastAsia"/>
          <w:bCs/>
          <w:kern w:val="0"/>
          <w:sz w:val="24"/>
          <w:szCs w:val="24"/>
        </w:rPr>
        <w:t>三</w:t>
      </w:r>
      <w:r w:rsidR="00487C87" w:rsidRPr="00FB1A8A">
        <w:rPr>
          <w:rFonts w:hint="eastAsia"/>
          <w:bCs/>
          <w:kern w:val="0"/>
          <w:sz w:val="24"/>
          <w:szCs w:val="24"/>
        </w:rPr>
        <w:t>、需重点说明的内容</w:t>
      </w:r>
    </w:p>
    <w:p w:rsidR="00EE6576" w:rsidRPr="001D6BFD" w:rsidRDefault="00EE6576" w:rsidP="00B0115B">
      <w:pPr>
        <w:pStyle w:val="af1"/>
        <w:spacing w:line="360" w:lineRule="auto"/>
        <w:ind w:firstLineChars="200" w:firstLine="480"/>
        <w:rPr>
          <w:rFonts w:ascii="Times New Roman" w:hAnsi="Times New Roman" w:cs="Times New Roman"/>
          <w:sz w:val="24"/>
          <w:szCs w:val="24"/>
        </w:rPr>
      </w:pPr>
      <w:r w:rsidRPr="001D6BFD">
        <w:rPr>
          <w:rFonts w:ascii="Times New Roman" w:hAnsi="Times New Roman" w:cs="Times New Roman" w:hint="eastAsia"/>
          <w:sz w:val="24"/>
          <w:szCs w:val="24"/>
        </w:rPr>
        <w:t>本标准规定了有色玻璃容器遮光性</w:t>
      </w:r>
      <w:r w:rsidR="00364F1E" w:rsidRPr="001D6BFD">
        <w:rPr>
          <w:rFonts w:ascii="Times New Roman" w:hAnsi="Times New Roman" w:cs="Times New Roman" w:hint="eastAsia"/>
          <w:sz w:val="24"/>
          <w:szCs w:val="24"/>
        </w:rPr>
        <w:t>的</w:t>
      </w:r>
      <w:r w:rsidRPr="001D6BFD">
        <w:rPr>
          <w:rFonts w:ascii="Times New Roman" w:hAnsi="Times New Roman" w:cs="Times New Roman" w:hint="eastAsia"/>
          <w:sz w:val="24"/>
          <w:szCs w:val="24"/>
        </w:rPr>
        <w:t>定义及表示方式、有色玻璃遮光性测试法的原理。</w:t>
      </w:r>
      <w:r w:rsidRPr="001D6BFD">
        <w:rPr>
          <w:rFonts w:ascii="Times New Roman" w:hAnsi="Times New Roman" w:cs="Times New Roman"/>
          <w:sz w:val="24"/>
          <w:szCs w:val="24"/>
        </w:rPr>
        <w:t>2020</w:t>
      </w:r>
      <w:r w:rsidRPr="001D6BFD">
        <w:rPr>
          <w:rFonts w:ascii="Times New Roman" w:hAnsi="Times New Roman" w:cs="Times New Roman" w:hint="eastAsia"/>
          <w:sz w:val="24"/>
          <w:szCs w:val="24"/>
        </w:rPr>
        <w:t>版《中国药典》四部中规定，遮光系指用不透光的容器包装，例如棕色容器或黑色包装材料包裹的无色透明、半透明容器；避光系指避免日光直射；因此本标准的名称定为有色玻璃容器遮光性测定。</w:t>
      </w:r>
    </w:p>
    <w:p w:rsidR="00EE6576" w:rsidRPr="001D6BFD" w:rsidRDefault="00EE6576" w:rsidP="00B0115B">
      <w:pPr>
        <w:pStyle w:val="af1"/>
        <w:spacing w:line="360" w:lineRule="auto"/>
        <w:ind w:firstLineChars="200" w:firstLine="480"/>
        <w:rPr>
          <w:rFonts w:ascii="Times New Roman" w:hAnsi="Times New Roman" w:cs="Times New Roman"/>
          <w:sz w:val="24"/>
          <w:szCs w:val="24"/>
        </w:rPr>
      </w:pPr>
      <w:r w:rsidRPr="001D6BFD">
        <w:rPr>
          <w:rFonts w:ascii="Times New Roman" w:hAnsi="Times New Roman" w:cs="Times New Roman" w:hint="eastAsia"/>
          <w:sz w:val="24"/>
          <w:szCs w:val="24"/>
        </w:rPr>
        <w:t>本标准规定了检测有色玻璃</w:t>
      </w:r>
      <w:r w:rsidR="00364F1E" w:rsidRPr="001D6BFD">
        <w:rPr>
          <w:rFonts w:ascii="Times New Roman" w:hAnsi="Times New Roman" w:cs="Times New Roman" w:hint="eastAsia"/>
          <w:sz w:val="24"/>
          <w:szCs w:val="24"/>
        </w:rPr>
        <w:t>容器</w:t>
      </w:r>
      <w:r w:rsidRPr="001D6BFD">
        <w:rPr>
          <w:rFonts w:ascii="Times New Roman" w:hAnsi="Times New Roman" w:cs="Times New Roman" w:hint="eastAsia"/>
          <w:sz w:val="24"/>
          <w:szCs w:val="24"/>
        </w:rPr>
        <w:t>遮光性所用仪器，包括紫外</w:t>
      </w:r>
      <w:r w:rsidR="00364F1E" w:rsidRPr="001D6BFD">
        <w:rPr>
          <w:rFonts w:ascii="Times New Roman" w:hAnsi="Times New Roman" w:cs="Times New Roman" w:hint="eastAsia"/>
          <w:sz w:val="24"/>
          <w:szCs w:val="24"/>
        </w:rPr>
        <w:t>-</w:t>
      </w:r>
      <w:r w:rsidRPr="001D6BFD">
        <w:rPr>
          <w:rFonts w:ascii="Times New Roman" w:hAnsi="Times New Roman" w:cs="Times New Roman" w:hint="eastAsia"/>
          <w:sz w:val="24"/>
          <w:szCs w:val="24"/>
        </w:rPr>
        <w:t>可见分光光度计，如果关注有色玻璃材质本身的遮光性能，还需壁厚测试仪。紫外</w:t>
      </w:r>
      <w:r w:rsidR="00364F1E" w:rsidRPr="001D6BFD">
        <w:rPr>
          <w:rFonts w:ascii="Times New Roman" w:hAnsi="Times New Roman" w:cs="Times New Roman" w:hint="eastAsia"/>
          <w:sz w:val="24"/>
          <w:szCs w:val="24"/>
        </w:rPr>
        <w:t>-</w:t>
      </w:r>
      <w:r w:rsidRPr="001D6BFD">
        <w:rPr>
          <w:rFonts w:ascii="Times New Roman" w:hAnsi="Times New Roman" w:cs="Times New Roman" w:hint="eastAsia"/>
          <w:sz w:val="24"/>
          <w:szCs w:val="24"/>
        </w:rPr>
        <w:t>可见分光光度计应配有积分球检测器，以确保玻璃测试时透过的光被全部接收。</w:t>
      </w:r>
    </w:p>
    <w:p w:rsidR="00EE6576" w:rsidRPr="001D6BFD" w:rsidRDefault="00EE6576" w:rsidP="00B0115B">
      <w:pPr>
        <w:pStyle w:val="af1"/>
        <w:spacing w:line="360" w:lineRule="auto"/>
        <w:ind w:firstLineChars="200" w:firstLine="480"/>
        <w:rPr>
          <w:rFonts w:ascii="Times New Roman" w:hAnsi="Times New Roman" w:cs="Times New Roman"/>
          <w:sz w:val="24"/>
          <w:szCs w:val="24"/>
        </w:rPr>
      </w:pPr>
      <w:r w:rsidRPr="001D6BFD">
        <w:rPr>
          <w:rFonts w:ascii="Times New Roman" w:hAnsi="Times New Roman" w:cs="Times New Roman" w:hint="eastAsia"/>
          <w:sz w:val="24"/>
          <w:szCs w:val="24"/>
        </w:rPr>
        <w:t>本标准确定了</w:t>
      </w:r>
      <w:proofErr w:type="gramStart"/>
      <w:r w:rsidRPr="001D6BFD">
        <w:rPr>
          <w:rFonts w:ascii="Times New Roman" w:hAnsi="Times New Roman" w:cs="Times New Roman" w:hint="eastAsia"/>
          <w:sz w:val="24"/>
          <w:szCs w:val="24"/>
        </w:rPr>
        <w:t>供试品的</w:t>
      </w:r>
      <w:proofErr w:type="gramEnd"/>
      <w:r w:rsidRPr="001D6BFD">
        <w:rPr>
          <w:rFonts w:ascii="Times New Roman" w:hAnsi="Times New Roman" w:cs="Times New Roman" w:hint="eastAsia"/>
          <w:sz w:val="24"/>
          <w:szCs w:val="24"/>
        </w:rPr>
        <w:t>制备方法。为保证使用仪器可准确测量样品，对样品的数量、</w:t>
      </w:r>
      <w:r w:rsidR="00364F1E" w:rsidRPr="001D6BFD">
        <w:rPr>
          <w:rFonts w:ascii="Times New Roman" w:hAnsi="Times New Roman" w:cs="Times New Roman" w:hint="eastAsia"/>
          <w:sz w:val="24"/>
          <w:szCs w:val="24"/>
        </w:rPr>
        <w:t>尺寸、</w:t>
      </w:r>
      <w:r w:rsidRPr="001D6BFD">
        <w:rPr>
          <w:rFonts w:ascii="Times New Roman" w:hAnsi="Times New Roman" w:cs="Times New Roman" w:hint="eastAsia"/>
          <w:sz w:val="24"/>
          <w:szCs w:val="24"/>
        </w:rPr>
        <w:t>处理及清洗做了相关规定，其中参考日本药局方的标准，将样品数量确认为</w:t>
      </w:r>
      <w:r w:rsidRPr="001D6BFD">
        <w:rPr>
          <w:rFonts w:ascii="Times New Roman" w:hAnsi="Times New Roman" w:cs="Times New Roman" w:hint="eastAsia"/>
          <w:sz w:val="24"/>
          <w:szCs w:val="24"/>
        </w:rPr>
        <w:t>5</w:t>
      </w:r>
      <w:r w:rsidRPr="001D6BFD">
        <w:rPr>
          <w:rFonts w:ascii="Times New Roman" w:hAnsi="Times New Roman" w:cs="Times New Roman" w:hint="eastAsia"/>
          <w:sz w:val="24"/>
          <w:szCs w:val="24"/>
        </w:rPr>
        <w:t>支。</w:t>
      </w:r>
    </w:p>
    <w:p w:rsidR="00EE6576" w:rsidRPr="001D6BFD" w:rsidRDefault="00EE6576" w:rsidP="00B0115B">
      <w:pPr>
        <w:pStyle w:val="af1"/>
        <w:spacing w:line="360" w:lineRule="auto"/>
        <w:ind w:firstLineChars="200" w:firstLine="480"/>
        <w:rPr>
          <w:rFonts w:ascii="Times New Roman" w:hAnsi="Times New Roman" w:cs="Times New Roman"/>
          <w:sz w:val="24"/>
          <w:szCs w:val="24"/>
        </w:rPr>
      </w:pPr>
      <w:r w:rsidRPr="001D6BFD">
        <w:rPr>
          <w:rFonts w:ascii="Times New Roman" w:hAnsi="Times New Roman" w:cs="Times New Roman" w:hint="eastAsia"/>
          <w:sz w:val="24"/>
          <w:szCs w:val="24"/>
        </w:rPr>
        <w:t>本标准</w:t>
      </w:r>
      <w:r w:rsidR="00364F1E" w:rsidRPr="001D6BFD">
        <w:rPr>
          <w:rFonts w:ascii="Times New Roman" w:hAnsi="Times New Roman" w:cs="Times New Roman" w:hint="eastAsia"/>
          <w:sz w:val="24"/>
          <w:szCs w:val="24"/>
        </w:rPr>
        <w:t>明确了</w:t>
      </w:r>
      <w:r w:rsidRPr="001D6BFD">
        <w:rPr>
          <w:rFonts w:ascii="Times New Roman" w:hAnsi="Times New Roman" w:cs="Times New Roman" w:hint="eastAsia"/>
          <w:sz w:val="24"/>
          <w:szCs w:val="24"/>
        </w:rPr>
        <w:t>有色玻璃容器的测试方法。考虑到不同仪器测量精度和稳定性有差别的原因，参考欧美药典情况，在不影响结果的基础上，将</w:t>
      </w:r>
      <w:r w:rsidR="00364F1E" w:rsidRPr="001D6BFD">
        <w:rPr>
          <w:rFonts w:ascii="Times New Roman" w:hAnsi="Times New Roman" w:cs="Times New Roman" w:hint="eastAsia"/>
          <w:sz w:val="24"/>
          <w:szCs w:val="24"/>
        </w:rPr>
        <w:t>采样间隔</w:t>
      </w:r>
      <w:r w:rsidRPr="001D6BFD">
        <w:rPr>
          <w:rFonts w:ascii="Times New Roman" w:hAnsi="Times New Roman" w:cs="Times New Roman" w:hint="eastAsia"/>
          <w:sz w:val="24"/>
          <w:szCs w:val="24"/>
        </w:rPr>
        <w:t>规定为不大于</w:t>
      </w:r>
      <w:r w:rsidRPr="001D6BFD">
        <w:rPr>
          <w:rFonts w:ascii="Times New Roman" w:hAnsi="Times New Roman" w:cs="Times New Roman"/>
          <w:sz w:val="24"/>
          <w:szCs w:val="24"/>
        </w:rPr>
        <w:t>20</w:t>
      </w:r>
      <w:r w:rsidR="001B7358" w:rsidRPr="001D6BFD">
        <w:rPr>
          <w:rFonts w:ascii="Times New Roman" w:hAnsi="Times New Roman" w:cs="Times New Roman" w:hint="eastAsia"/>
          <w:sz w:val="24"/>
          <w:szCs w:val="24"/>
        </w:rPr>
        <w:t xml:space="preserve"> </w:t>
      </w:r>
      <w:r w:rsidRPr="001D6BFD">
        <w:rPr>
          <w:rFonts w:ascii="Times New Roman" w:hAnsi="Times New Roman" w:cs="Times New Roman"/>
          <w:sz w:val="24"/>
          <w:szCs w:val="24"/>
        </w:rPr>
        <w:t>nm</w:t>
      </w:r>
      <w:r w:rsidRPr="001D6BFD">
        <w:rPr>
          <w:rFonts w:ascii="Times New Roman" w:hAnsi="Times New Roman" w:cs="Times New Roman" w:hint="eastAsia"/>
          <w:sz w:val="24"/>
          <w:szCs w:val="24"/>
        </w:rPr>
        <w:t>。</w:t>
      </w:r>
    </w:p>
    <w:p w:rsidR="00EE6576" w:rsidRPr="001D6BFD" w:rsidRDefault="00B0115B" w:rsidP="00B0115B">
      <w:pPr>
        <w:pStyle w:val="af1"/>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w:t>
      </w:r>
      <w:r w:rsidR="00EE6576" w:rsidRPr="001D6BFD">
        <w:rPr>
          <w:rFonts w:ascii="Times New Roman" w:hAnsi="Times New Roman" w:cs="Times New Roman" w:hint="eastAsia"/>
          <w:sz w:val="24"/>
          <w:szCs w:val="24"/>
        </w:rPr>
        <w:t>标准设置了两种结果表示方式。本标准规定了有色玻璃容器遮光性能以波长范围内测得的最大透光率表示。考虑到国内外药典有色玻璃遮光性项目的发展趋势及企业需求，建议有色玻璃材质本身的遮光性能以波长范围内测得最大透光率与</w:t>
      </w:r>
      <w:proofErr w:type="gramStart"/>
      <w:r w:rsidR="00EE6576" w:rsidRPr="001D6BFD">
        <w:rPr>
          <w:rFonts w:ascii="Times New Roman" w:hAnsi="Times New Roman" w:cs="Times New Roman" w:hint="eastAsia"/>
          <w:sz w:val="24"/>
          <w:szCs w:val="24"/>
        </w:rPr>
        <w:t>供试品光斑</w:t>
      </w:r>
      <w:proofErr w:type="gramEnd"/>
      <w:r w:rsidR="00EE6576" w:rsidRPr="001D6BFD">
        <w:rPr>
          <w:rFonts w:ascii="Times New Roman" w:hAnsi="Times New Roman" w:cs="Times New Roman" w:hint="eastAsia"/>
          <w:sz w:val="24"/>
          <w:szCs w:val="24"/>
        </w:rPr>
        <w:t>覆盖</w:t>
      </w:r>
      <w:proofErr w:type="gramStart"/>
      <w:r w:rsidR="00EE6576" w:rsidRPr="001D6BFD">
        <w:rPr>
          <w:rFonts w:ascii="Times New Roman" w:hAnsi="Times New Roman" w:cs="Times New Roman" w:hint="eastAsia"/>
          <w:sz w:val="24"/>
          <w:szCs w:val="24"/>
        </w:rPr>
        <w:t>处平均</w:t>
      </w:r>
      <w:proofErr w:type="gramEnd"/>
      <w:r w:rsidR="00EE6576" w:rsidRPr="001D6BFD">
        <w:rPr>
          <w:rFonts w:ascii="Times New Roman" w:hAnsi="Times New Roman" w:cs="Times New Roman" w:hint="eastAsia"/>
          <w:sz w:val="24"/>
          <w:szCs w:val="24"/>
        </w:rPr>
        <w:t>厚度的比值表示。</w:t>
      </w:r>
    </w:p>
    <w:p w:rsidR="00B722A2" w:rsidRPr="001D6BFD" w:rsidRDefault="00EE6576" w:rsidP="001D6BFD">
      <w:pPr>
        <w:widowControl/>
        <w:spacing w:line="360" w:lineRule="auto"/>
        <w:ind w:firstLineChars="200" w:firstLine="480"/>
        <w:rPr>
          <w:kern w:val="0"/>
          <w:szCs w:val="21"/>
        </w:rPr>
      </w:pPr>
      <w:r w:rsidRPr="001D6BFD">
        <w:rPr>
          <w:rFonts w:hint="eastAsia"/>
          <w:sz w:val="24"/>
          <w:szCs w:val="24"/>
        </w:rPr>
        <w:t>该方法的结果判定详见药品</w:t>
      </w:r>
      <w:r w:rsidRPr="001D6BFD">
        <w:rPr>
          <w:sz w:val="24"/>
          <w:szCs w:val="24"/>
        </w:rPr>
        <w:t>包装用玻璃容器</w:t>
      </w:r>
      <w:r w:rsidRPr="001D6BFD">
        <w:rPr>
          <w:rFonts w:hint="eastAsia"/>
          <w:sz w:val="24"/>
          <w:szCs w:val="24"/>
        </w:rPr>
        <w:t>通则</w:t>
      </w:r>
      <w:r w:rsidR="00487C87" w:rsidRPr="001D6BFD">
        <w:rPr>
          <w:rFonts w:hint="eastAsia"/>
          <w:kern w:val="0"/>
          <w:sz w:val="24"/>
          <w:szCs w:val="24"/>
        </w:rPr>
        <w:t>。</w:t>
      </w:r>
      <w:bookmarkStart w:id="3" w:name="_GoBack"/>
      <w:bookmarkEnd w:id="3"/>
    </w:p>
    <w:sectPr w:rsidR="00B722A2" w:rsidRPr="001D6B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AD5" w:rsidRDefault="00E76AD5">
      <w:r>
        <w:separator/>
      </w:r>
    </w:p>
  </w:endnote>
  <w:endnote w:type="continuationSeparator" w:id="0">
    <w:p w:rsidR="00E76AD5" w:rsidRDefault="00E7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800963"/>
      <w:docPartObj>
        <w:docPartGallery w:val="AutoText"/>
      </w:docPartObj>
    </w:sdtPr>
    <w:sdtEndPr>
      <w:rPr>
        <w:rFonts w:ascii="Times New Roman" w:hAnsi="Times New Roman" w:cs="Times New Roman"/>
      </w:rPr>
    </w:sdtEndPr>
    <w:sdtContent>
      <w:p w:rsidR="00B722A2" w:rsidRDefault="00487C87">
        <w:pPr>
          <w:pStyle w:val="a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B0115B" w:rsidRPr="00B0115B">
          <w:rPr>
            <w:rFonts w:ascii="Times New Roman" w:hAnsi="Times New Roman" w:cs="Times New Roman"/>
            <w:noProof/>
            <w:lang w:val="zh-CN"/>
          </w:rPr>
          <w:t>2</w:t>
        </w:r>
        <w:r>
          <w:rPr>
            <w:rFonts w:ascii="Times New Roman" w:hAnsi="Times New Roman" w:cs="Times New Roman"/>
          </w:rPr>
          <w:fldChar w:fldCharType="end"/>
        </w:r>
      </w:p>
    </w:sdtContent>
  </w:sdt>
  <w:p w:rsidR="00B722A2" w:rsidRDefault="00B722A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AD5" w:rsidRDefault="00E76AD5">
      <w:r>
        <w:separator/>
      </w:r>
    </w:p>
  </w:footnote>
  <w:footnote w:type="continuationSeparator" w:id="0">
    <w:p w:rsidR="00E76AD5" w:rsidRDefault="00E76A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2A2" w:rsidRDefault="00E76AD5">
    <w:pPr>
      <w:pStyle w:val="a9"/>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33231" o:spid="_x0000_s2050" type="#_x0000_t136" style="position:absolute;left:0;text-align:left;margin-left:0;margin-top:0;width:439.15pt;height:146.35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公示稿"/>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2A2" w:rsidRPr="00846BB0" w:rsidRDefault="00E76AD5">
    <w:pPr>
      <w:pStyle w:val="a9"/>
      <w:jc w:val="right"/>
      <w:rPr>
        <w:rFonts w:ascii="Times New Roman" w:eastAsia="宋体" w:hAnsi="Times New Roman" w:cs="Times New Roman"/>
      </w:rPr>
    </w:pPr>
    <w:r>
      <w:rPr>
        <w:rFonts w:ascii="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33232" o:spid="_x0000_s2051" type="#_x0000_t136" style="position:absolute;left:0;text-align:left;margin-left:0;margin-top:0;width:439.15pt;height:146.35pt;rotation:315;z-index:-25165516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公示稿"/>
          <w10:wrap anchorx="margin" anchory="margin"/>
        </v:shape>
      </w:pict>
    </w:r>
    <w:r w:rsidR="00487C87" w:rsidRPr="00846BB0">
      <w:rPr>
        <w:rFonts w:ascii="Times New Roman" w:eastAsia="宋体" w:hAnsi="Times New Roman" w:cs="Times New Roman"/>
      </w:rPr>
      <w:t>202</w:t>
    </w:r>
    <w:r w:rsidR="00487C87" w:rsidRPr="00846BB0">
      <w:rPr>
        <w:rFonts w:ascii="Times New Roman" w:eastAsia="宋体" w:hAnsi="Times New Roman" w:cs="Times New Roman" w:hint="eastAsia"/>
      </w:rPr>
      <w:t>3</w:t>
    </w:r>
    <w:r w:rsidR="00487C87" w:rsidRPr="00846BB0">
      <w:rPr>
        <w:rFonts w:ascii="Times New Roman" w:eastAsia="宋体" w:hAnsi="Times New Roman" w:cs="Times New Roman"/>
      </w:rPr>
      <w:t>年</w:t>
    </w:r>
    <w:r w:rsidR="00477541" w:rsidRPr="00846BB0">
      <w:rPr>
        <w:rFonts w:ascii="Times New Roman" w:eastAsia="宋体" w:hAnsi="Times New Roman" w:cs="Times New Roman" w:hint="eastAsia"/>
      </w:rPr>
      <w:t>2</w:t>
    </w:r>
    <w:r w:rsidR="00487C87" w:rsidRPr="00846BB0">
      <w:rPr>
        <w:rFonts w:ascii="Times New Roman" w:eastAsia="宋体" w:hAnsi="Times New Roman" w:cs="Times New Roman"/>
      </w:rPr>
      <w:t>月</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2A2" w:rsidRDefault="00E76AD5">
    <w:pPr>
      <w:pStyle w:val="a9"/>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33230" o:spid="_x0000_s2049" type="#_x0000_t136" style="position:absolute;left:0;text-align:left;margin-left:0;margin-top:0;width:439.15pt;height:146.35pt;rotation:315;z-index:-25165721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公示稿"/>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3YzlhMWUyMDEwZWQ3ZTZiMWU0Nzc5MjczNmQ1NmMifQ=="/>
  </w:docVars>
  <w:rsids>
    <w:rsidRoot w:val="001F7152"/>
    <w:rsid w:val="00003D34"/>
    <w:rsid w:val="00007661"/>
    <w:rsid w:val="00010FB2"/>
    <w:rsid w:val="00011D49"/>
    <w:rsid w:val="00014340"/>
    <w:rsid w:val="00014614"/>
    <w:rsid w:val="00020D30"/>
    <w:rsid w:val="00020F1C"/>
    <w:rsid w:val="00023B9F"/>
    <w:rsid w:val="00026CF6"/>
    <w:rsid w:val="00027399"/>
    <w:rsid w:val="000305BE"/>
    <w:rsid w:val="00032286"/>
    <w:rsid w:val="000366E8"/>
    <w:rsid w:val="00060C67"/>
    <w:rsid w:val="00061D6A"/>
    <w:rsid w:val="00062134"/>
    <w:rsid w:val="00064F3E"/>
    <w:rsid w:val="00073B6C"/>
    <w:rsid w:val="00080F27"/>
    <w:rsid w:val="0008144C"/>
    <w:rsid w:val="0008306C"/>
    <w:rsid w:val="00086776"/>
    <w:rsid w:val="00087E68"/>
    <w:rsid w:val="00092DB4"/>
    <w:rsid w:val="00093C86"/>
    <w:rsid w:val="0009527D"/>
    <w:rsid w:val="00097F9C"/>
    <w:rsid w:val="000A5B8A"/>
    <w:rsid w:val="000A65A8"/>
    <w:rsid w:val="000A6849"/>
    <w:rsid w:val="000A6F95"/>
    <w:rsid w:val="000B1080"/>
    <w:rsid w:val="000B49FB"/>
    <w:rsid w:val="000B4E32"/>
    <w:rsid w:val="000B79DC"/>
    <w:rsid w:val="000C13FF"/>
    <w:rsid w:val="000C17ED"/>
    <w:rsid w:val="000C2087"/>
    <w:rsid w:val="000C49DF"/>
    <w:rsid w:val="000C4F2D"/>
    <w:rsid w:val="000C5316"/>
    <w:rsid w:val="000C606D"/>
    <w:rsid w:val="000C6417"/>
    <w:rsid w:val="000C6982"/>
    <w:rsid w:val="000C6DEC"/>
    <w:rsid w:val="000E07B8"/>
    <w:rsid w:val="000E1A58"/>
    <w:rsid w:val="000E3315"/>
    <w:rsid w:val="000E5C41"/>
    <w:rsid w:val="000F7AA1"/>
    <w:rsid w:val="0010099B"/>
    <w:rsid w:val="00101F78"/>
    <w:rsid w:val="001060DB"/>
    <w:rsid w:val="00106DF0"/>
    <w:rsid w:val="00111EAA"/>
    <w:rsid w:val="001153C6"/>
    <w:rsid w:val="00116896"/>
    <w:rsid w:val="00120FD8"/>
    <w:rsid w:val="00126422"/>
    <w:rsid w:val="00127DAE"/>
    <w:rsid w:val="0013011F"/>
    <w:rsid w:val="00143C5A"/>
    <w:rsid w:val="00152163"/>
    <w:rsid w:val="00155663"/>
    <w:rsid w:val="001569D3"/>
    <w:rsid w:val="001673EB"/>
    <w:rsid w:val="00167C98"/>
    <w:rsid w:val="00193E2F"/>
    <w:rsid w:val="00197768"/>
    <w:rsid w:val="0019785B"/>
    <w:rsid w:val="001A0C95"/>
    <w:rsid w:val="001A3910"/>
    <w:rsid w:val="001A45BC"/>
    <w:rsid w:val="001A7BED"/>
    <w:rsid w:val="001A7E7E"/>
    <w:rsid w:val="001B0362"/>
    <w:rsid w:val="001B218F"/>
    <w:rsid w:val="001B31CF"/>
    <w:rsid w:val="001B5F8B"/>
    <w:rsid w:val="001B61A9"/>
    <w:rsid w:val="001B7358"/>
    <w:rsid w:val="001C1701"/>
    <w:rsid w:val="001C3EAD"/>
    <w:rsid w:val="001D2D56"/>
    <w:rsid w:val="001D592A"/>
    <w:rsid w:val="001D5FF5"/>
    <w:rsid w:val="001D6BFD"/>
    <w:rsid w:val="001E2EA1"/>
    <w:rsid w:val="001F0382"/>
    <w:rsid w:val="001F13E6"/>
    <w:rsid w:val="001F39F3"/>
    <w:rsid w:val="001F7152"/>
    <w:rsid w:val="002022C5"/>
    <w:rsid w:val="002025B8"/>
    <w:rsid w:val="0020321A"/>
    <w:rsid w:val="00210606"/>
    <w:rsid w:val="00216D4B"/>
    <w:rsid w:val="00220DEC"/>
    <w:rsid w:val="00227773"/>
    <w:rsid w:val="002307D8"/>
    <w:rsid w:val="0023449C"/>
    <w:rsid w:val="00237844"/>
    <w:rsid w:val="0024139A"/>
    <w:rsid w:val="00241A1F"/>
    <w:rsid w:val="00241D2B"/>
    <w:rsid w:val="0024526B"/>
    <w:rsid w:val="0025288E"/>
    <w:rsid w:val="00256D5F"/>
    <w:rsid w:val="002633D0"/>
    <w:rsid w:val="00267AEA"/>
    <w:rsid w:val="00267F7D"/>
    <w:rsid w:val="00271018"/>
    <w:rsid w:val="00271C43"/>
    <w:rsid w:val="002727C4"/>
    <w:rsid w:val="00275104"/>
    <w:rsid w:val="002806E8"/>
    <w:rsid w:val="00281F3E"/>
    <w:rsid w:val="00286BF4"/>
    <w:rsid w:val="00287F30"/>
    <w:rsid w:val="00292322"/>
    <w:rsid w:val="00293A93"/>
    <w:rsid w:val="002A0464"/>
    <w:rsid w:val="002B2A51"/>
    <w:rsid w:val="002B5613"/>
    <w:rsid w:val="002B6EA8"/>
    <w:rsid w:val="002B7818"/>
    <w:rsid w:val="002D04E2"/>
    <w:rsid w:val="002D0800"/>
    <w:rsid w:val="002D2B40"/>
    <w:rsid w:val="002D4468"/>
    <w:rsid w:val="002D624B"/>
    <w:rsid w:val="002E3AF8"/>
    <w:rsid w:val="002E4599"/>
    <w:rsid w:val="002E4B4F"/>
    <w:rsid w:val="002E711B"/>
    <w:rsid w:val="002E72CA"/>
    <w:rsid w:val="002F12BC"/>
    <w:rsid w:val="002F65FF"/>
    <w:rsid w:val="00300CF9"/>
    <w:rsid w:val="00311C39"/>
    <w:rsid w:val="00312FA7"/>
    <w:rsid w:val="00321C83"/>
    <w:rsid w:val="00323072"/>
    <w:rsid w:val="00325C3B"/>
    <w:rsid w:val="00330CE4"/>
    <w:rsid w:val="00333565"/>
    <w:rsid w:val="00333EF2"/>
    <w:rsid w:val="00334A8C"/>
    <w:rsid w:val="0034308C"/>
    <w:rsid w:val="0034418D"/>
    <w:rsid w:val="00346D4A"/>
    <w:rsid w:val="003504D7"/>
    <w:rsid w:val="00364F1E"/>
    <w:rsid w:val="00374E09"/>
    <w:rsid w:val="003879B6"/>
    <w:rsid w:val="00387D06"/>
    <w:rsid w:val="0039276D"/>
    <w:rsid w:val="0039308A"/>
    <w:rsid w:val="0039414E"/>
    <w:rsid w:val="003974F7"/>
    <w:rsid w:val="003A2691"/>
    <w:rsid w:val="003A3204"/>
    <w:rsid w:val="003B2939"/>
    <w:rsid w:val="003C40D0"/>
    <w:rsid w:val="003C4995"/>
    <w:rsid w:val="003D0063"/>
    <w:rsid w:val="003D24F7"/>
    <w:rsid w:val="003D3034"/>
    <w:rsid w:val="003D515A"/>
    <w:rsid w:val="003D5F05"/>
    <w:rsid w:val="003E2E00"/>
    <w:rsid w:val="003E4B6E"/>
    <w:rsid w:val="003E61A8"/>
    <w:rsid w:val="003F1609"/>
    <w:rsid w:val="003F28CD"/>
    <w:rsid w:val="003F3505"/>
    <w:rsid w:val="003F47B5"/>
    <w:rsid w:val="0040010C"/>
    <w:rsid w:val="004066D4"/>
    <w:rsid w:val="00407ADB"/>
    <w:rsid w:val="00407CA5"/>
    <w:rsid w:val="00417431"/>
    <w:rsid w:val="004234B6"/>
    <w:rsid w:val="004264DB"/>
    <w:rsid w:val="00431563"/>
    <w:rsid w:val="0043356B"/>
    <w:rsid w:val="00445470"/>
    <w:rsid w:val="00450138"/>
    <w:rsid w:val="00454402"/>
    <w:rsid w:val="004565E5"/>
    <w:rsid w:val="004568F0"/>
    <w:rsid w:val="00463429"/>
    <w:rsid w:val="00464AA1"/>
    <w:rsid w:val="00465493"/>
    <w:rsid w:val="0046563F"/>
    <w:rsid w:val="00466979"/>
    <w:rsid w:val="00466A59"/>
    <w:rsid w:val="00472A31"/>
    <w:rsid w:val="00477541"/>
    <w:rsid w:val="004811D6"/>
    <w:rsid w:val="00487C87"/>
    <w:rsid w:val="004A0422"/>
    <w:rsid w:val="004A1717"/>
    <w:rsid w:val="004A4B41"/>
    <w:rsid w:val="004B3E4E"/>
    <w:rsid w:val="004C104C"/>
    <w:rsid w:val="004C5FDB"/>
    <w:rsid w:val="004D1A06"/>
    <w:rsid w:val="004E2114"/>
    <w:rsid w:val="004E282D"/>
    <w:rsid w:val="004E4AF2"/>
    <w:rsid w:val="004F00BA"/>
    <w:rsid w:val="004F1F92"/>
    <w:rsid w:val="004F30DC"/>
    <w:rsid w:val="004F48E2"/>
    <w:rsid w:val="00500780"/>
    <w:rsid w:val="00502EE5"/>
    <w:rsid w:val="00503F6C"/>
    <w:rsid w:val="00504A4D"/>
    <w:rsid w:val="00504E72"/>
    <w:rsid w:val="00505B38"/>
    <w:rsid w:val="00510792"/>
    <w:rsid w:val="00512CFB"/>
    <w:rsid w:val="00516A36"/>
    <w:rsid w:val="00516CA8"/>
    <w:rsid w:val="00517092"/>
    <w:rsid w:val="00517BB6"/>
    <w:rsid w:val="00521F08"/>
    <w:rsid w:val="00523B93"/>
    <w:rsid w:val="00523D46"/>
    <w:rsid w:val="00524A9E"/>
    <w:rsid w:val="00525226"/>
    <w:rsid w:val="00531481"/>
    <w:rsid w:val="00532EF3"/>
    <w:rsid w:val="00536FEF"/>
    <w:rsid w:val="005431C6"/>
    <w:rsid w:val="0054473C"/>
    <w:rsid w:val="00545405"/>
    <w:rsid w:val="0055507F"/>
    <w:rsid w:val="005554BC"/>
    <w:rsid w:val="005654CD"/>
    <w:rsid w:val="00565FCC"/>
    <w:rsid w:val="00567413"/>
    <w:rsid w:val="00567E2D"/>
    <w:rsid w:val="0057010D"/>
    <w:rsid w:val="00584D20"/>
    <w:rsid w:val="00586FC4"/>
    <w:rsid w:val="005909F9"/>
    <w:rsid w:val="00591161"/>
    <w:rsid w:val="00595F33"/>
    <w:rsid w:val="005A2E87"/>
    <w:rsid w:val="005A5950"/>
    <w:rsid w:val="005A5A8C"/>
    <w:rsid w:val="005B0696"/>
    <w:rsid w:val="005B17A9"/>
    <w:rsid w:val="005B5410"/>
    <w:rsid w:val="005C0855"/>
    <w:rsid w:val="005C34D8"/>
    <w:rsid w:val="005D0890"/>
    <w:rsid w:val="005D2E18"/>
    <w:rsid w:val="005D59AD"/>
    <w:rsid w:val="005D6A0B"/>
    <w:rsid w:val="005D6B51"/>
    <w:rsid w:val="005E390D"/>
    <w:rsid w:val="005F0CB9"/>
    <w:rsid w:val="005F0F6A"/>
    <w:rsid w:val="005F10F9"/>
    <w:rsid w:val="005F3A1D"/>
    <w:rsid w:val="005F411C"/>
    <w:rsid w:val="005F508D"/>
    <w:rsid w:val="006041E6"/>
    <w:rsid w:val="00607E34"/>
    <w:rsid w:val="00621C9A"/>
    <w:rsid w:val="0062675C"/>
    <w:rsid w:val="0063006C"/>
    <w:rsid w:val="0063102C"/>
    <w:rsid w:val="006322A3"/>
    <w:rsid w:val="00633CC0"/>
    <w:rsid w:val="00635319"/>
    <w:rsid w:val="00635550"/>
    <w:rsid w:val="00642B9A"/>
    <w:rsid w:val="00646D46"/>
    <w:rsid w:val="00651C04"/>
    <w:rsid w:val="00667A3A"/>
    <w:rsid w:val="00682B90"/>
    <w:rsid w:val="00683B11"/>
    <w:rsid w:val="00695D9F"/>
    <w:rsid w:val="006A2C64"/>
    <w:rsid w:val="006B0253"/>
    <w:rsid w:val="006B2697"/>
    <w:rsid w:val="006B4E94"/>
    <w:rsid w:val="006B7C39"/>
    <w:rsid w:val="006C101C"/>
    <w:rsid w:val="006C395D"/>
    <w:rsid w:val="006D0D3D"/>
    <w:rsid w:val="006D0D5C"/>
    <w:rsid w:val="006D2527"/>
    <w:rsid w:val="006D540E"/>
    <w:rsid w:val="006D6347"/>
    <w:rsid w:val="006E3B5B"/>
    <w:rsid w:val="006E771B"/>
    <w:rsid w:val="006F0D73"/>
    <w:rsid w:val="006F30DF"/>
    <w:rsid w:val="007018C8"/>
    <w:rsid w:val="00706EE9"/>
    <w:rsid w:val="00707116"/>
    <w:rsid w:val="00707950"/>
    <w:rsid w:val="0071101B"/>
    <w:rsid w:val="007167C2"/>
    <w:rsid w:val="00716B5B"/>
    <w:rsid w:val="007229A2"/>
    <w:rsid w:val="007246A4"/>
    <w:rsid w:val="00725716"/>
    <w:rsid w:val="00730240"/>
    <w:rsid w:val="007343D5"/>
    <w:rsid w:val="007364C9"/>
    <w:rsid w:val="0074550A"/>
    <w:rsid w:val="00745B88"/>
    <w:rsid w:val="00753F21"/>
    <w:rsid w:val="007610D0"/>
    <w:rsid w:val="00766225"/>
    <w:rsid w:val="0077100D"/>
    <w:rsid w:val="00774DDD"/>
    <w:rsid w:val="00774EAC"/>
    <w:rsid w:val="00777DA2"/>
    <w:rsid w:val="00780917"/>
    <w:rsid w:val="00786F9E"/>
    <w:rsid w:val="007870CE"/>
    <w:rsid w:val="00790F02"/>
    <w:rsid w:val="00791141"/>
    <w:rsid w:val="00795297"/>
    <w:rsid w:val="00795A86"/>
    <w:rsid w:val="00795AAA"/>
    <w:rsid w:val="007A0C3A"/>
    <w:rsid w:val="007C4542"/>
    <w:rsid w:val="007D48C0"/>
    <w:rsid w:val="007D64D5"/>
    <w:rsid w:val="007E0821"/>
    <w:rsid w:val="007E1B55"/>
    <w:rsid w:val="007E1EBF"/>
    <w:rsid w:val="007E288D"/>
    <w:rsid w:val="007E3813"/>
    <w:rsid w:val="007E5926"/>
    <w:rsid w:val="007E718B"/>
    <w:rsid w:val="007F1B07"/>
    <w:rsid w:val="007F2D02"/>
    <w:rsid w:val="0080037D"/>
    <w:rsid w:val="008004B4"/>
    <w:rsid w:val="008019FD"/>
    <w:rsid w:val="008057FB"/>
    <w:rsid w:val="0080783F"/>
    <w:rsid w:val="00810F73"/>
    <w:rsid w:val="00815DD3"/>
    <w:rsid w:val="00817CC5"/>
    <w:rsid w:val="0082199A"/>
    <w:rsid w:val="00825976"/>
    <w:rsid w:val="00830737"/>
    <w:rsid w:val="00830BA9"/>
    <w:rsid w:val="00831B04"/>
    <w:rsid w:val="008361AC"/>
    <w:rsid w:val="00837410"/>
    <w:rsid w:val="00842452"/>
    <w:rsid w:val="00845E4E"/>
    <w:rsid w:val="008463B5"/>
    <w:rsid w:val="00846BB0"/>
    <w:rsid w:val="00847373"/>
    <w:rsid w:val="008477B5"/>
    <w:rsid w:val="00856236"/>
    <w:rsid w:val="00857690"/>
    <w:rsid w:val="00862186"/>
    <w:rsid w:val="0086335F"/>
    <w:rsid w:val="00880981"/>
    <w:rsid w:val="00883836"/>
    <w:rsid w:val="00885DA6"/>
    <w:rsid w:val="00887D16"/>
    <w:rsid w:val="008924EF"/>
    <w:rsid w:val="008932AA"/>
    <w:rsid w:val="00894DDB"/>
    <w:rsid w:val="008969AD"/>
    <w:rsid w:val="008976A9"/>
    <w:rsid w:val="008A08B7"/>
    <w:rsid w:val="008A2C8A"/>
    <w:rsid w:val="008A2E7F"/>
    <w:rsid w:val="008A643E"/>
    <w:rsid w:val="008A7D53"/>
    <w:rsid w:val="008B2BB8"/>
    <w:rsid w:val="008B626C"/>
    <w:rsid w:val="008B63EC"/>
    <w:rsid w:val="008C326A"/>
    <w:rsid w:val="008C3481"/>
    <w:rsid w:val="008C3F27"/>
    <w:rsid w:val="008C685A"/>
    <w:rsid w:val="008D25BD"/>
    <w:rsid w:val="008D26E0"/>
    <w:rsid w:val="008D3CE5"/>
    <w:rsid w:val="008D79E1"/>
    <w:rsid w:val="008E01BC"/>
    <w:rsid w:val="008E122D"/>
    <w:rsid w:val="008E658D"/>
    <w:rsid w:val="008F04FA"/>
    <w:rsid w:val="008F0822"/>
    <w:rsid w:val="008F0A52"/>
    <w:rsid w:val="008F1D4B"/>
    <w:rsid w:val="008F75F4"/>
    <w:rsid w:val="008F7FA5"/>
    <w:rsid w:val="00901C3F"/>
    <w:rsid w:val="00902EC4"/>
    <w:rsid w:val="009042F1"/>
    <w:rsid w:val="009055C1"/>
    <w:rsid w:val="00906758"/>
    <w:rsid w:val="00907000"/>
    <w:rsid w:val="00907630"/>
    <w:rsid w:val="00912245"/>
    <w:rsid w:val="00915770"/>
    <w:rsid w:val="00917BBF"/>
    <w:rsid w:val="00924E54"/>
    <w:rsid w:val="009273A8"/>
    <w:rsid w:val="00931A3F"/>
    <w:rsid w:val="00935905"/>
    <w:rsid w:val="00936822"/>
    <w:rsid w:val="00941778"/>
    <w:rsid w:val="00941D55"/>
    <w:rsid w:val="00945CB8"/>
    <w:rsid w:val="0094665E"/>
    <w:rsid w:val="00946B35"/>
    <w:rsid w:val="0095211A"/>
    <w:rsid w:val="00954220"/>
    <w:rsid w:val="00954AB7"/>
    <w:rsid w:val="00976796"/>
    <w:rsid w:val="00982DEB"/>
    <w:rsid w:val="009869A3"/>
    <w:rsid w:val="009A0219"/>
    <w:rsid w:val="009A1265"/>
    <w:rsid w:val="009A334D"/>
    <w:rsid w:val="009A4C56"/>
    <w:rsid w:val="009B0F36"/>
    <w:rsid w:val="009B1C03"/>
    <w:rsid w:val="009B766B"/>
    <w:rsid w:val="009C05BA"/>
    <w:rsid w:val="009C06D9"/>
    <w:rsid w:val="009C2F12"/>
    <w:rsid w:val="009D0A05"/>
    <w:rsid w:val="009D525E"/>
    <w:rsid w:val="009F1599"/>
    <w:rsid w:val="009F4125"/>
    <w:rsid w:val="009F4E84"/>
    <w:rsid w:val="00A00986"/>
    <w:rsid w:val="00A03FA8"/>
    <w:rsid w:val="00A048BF"/>
    <w:rsid w:val="00A07832"/>
    <w:rsid w:val="00A10415"/>
    <w:rsid w:val="00A10FCB"/>
    <w:rsid w:val="00A15923"/>
    <w:rsid w:val="00A1697F"/>
    <w:rsid w:val="00A23009"/>
    <w:rsid w:val="00A24D1A"/>
    <w:rsid w:val="00A25866"/>
    <w:rsid w:val="00A264D1"/>
    <w:rsid w:val="00A3047F"/>
    <w:rsid w:val="00A33194"/>
    <w:rsid w:val="00A36C93"/>
    <w:rsid w:val="00A37F7B"/>
    <w:rsid w:val="00A40BE5"/>
    <w:rsid w:val="00A41019"/>
    <w:rsid w:val="00A42FFE"/>
    <w:rsid w:val="00A54E5B"/>
    <w:rsid w:val="00A5612C"/>
    <w:rsid w:val="00A57AA8"/>
    <w:rsid w:val="00A7219E"/>
    <w:rsid w:val="00A73038"/>
    <w:rsid w:val="00A7368B"/>
    <w:rsid w:val="00A7594E"/>
    <w:rsid w:val="00A76357"/>
    <w:rsid w:val="00A80C57"/>
    <w:rsid w:val="00A84E30"/>
    <w:rsid w:val="00A90F13"/>
    <w:rsid w:val="00A919CB"/>
    <w:rsid w:val="00A9240C"/>
    <w:rsid w:val="00A9572E"/>
    <w:rsid w:val="00AA2AF4"/>
    <w:rsid w:val="00AA5152"/>
    <w:rsid w:val="00AA6407"/>
    <w:rsid w:val="00AB607D"/>
    <w:rsid w:val="00AC1C40"/>
    <w:rsid w:val="00AC2266"/>
    <w:rsid w:val="00AC334D"/>
    <w:rsid w:val="00AC43AE"/>
    <w:rsid w:val="00AC488E"/>
    <w:rsid w:val="00AC6CCA"/>
    <w:rsid w:val="00AC735E"/>
    <w:rsid w:val="00AD5C3D"/>
    <w:rsid w:val="00AE3622"/>
    <w:rsid w:val="00AE6D6D"/>
    <w:rsid w:val="00AF0F57"/>
    <w:rsid w:val="00AF1E62"/>
    <w:rsid w:val="00AF33A8"/>
    <w:rsid w:val="00B0115B"/>
    <w:rsid w:val="00B10EE6"/>
    <w:rsid w:val="00B164FF"/>
    <w:rsid w:val="00B17F6E"/>
    <w:rsid w:val="00B237F3"/>
    <w:rsid w:val="00B2503C"/>
    <w:rsid w:val="00B33387"/>
    <w:rsid w:val="00B36032"/>
    <w:rsid w:val="00B40FD1"/>
    <w:rsid w:val="00B41745"/>
    <w:rsid w:val="00B41943"/>
    <w:rsid w:val="00B42A57"/>
    <w:rsid w:val="00B51C3F"/>
    <w:rsid w:val="00B64B0C"/>
    <w:rsid w:val="00B721DB"/>
    <w:rsid w:val="00B722A2"/>
    <w:rsid w:val="00B76117"/>
    <w:rsid w:val="00B8031E"/>
    <w:rsid w:val="00B809FF"/>
    <w:rsid w:val="00B814D9"/>
    <w:rsid w:val="00B96D43"/>
    <w:rsid w:val="00BA2D97"/>
    <w:rsid w:val="00BA626B"/>
    <w:rsid w:val="00BB11A9"/>
    <w:rsid w:val="00BB643C"/>
    <w:rsid w:val="00BC02D4"/>
    <w:rsid w:val="00BC2A9C"/>
    <w:rsid w:val="00BC3D72"/>
    <w:rsid w:val="00BC5D79"/>
    <w:rsid w:val="00BC7811"/>
    <w:rsid w:val="00BC7F6E"/>
    <w:rsid w:val="00BD412F"/>
    <w:rsid w:val="00BD54F0"/>
    <w:rsid w:val="00BD6100"/>
    <w:rsid w:val="00BD651F"/>
    <w:rsid w:val="00BD70E4"/>
    <w:rsid w:val="00BE11C5"/>
    <w:rsid w:val="00BE3C6B"/>
    <w:rsid w:val="00BF1D64"/>
    <w:rsid w:val="00BF49FF"/>
    <w:rsid w:val="00BF658C"/>
    <w:rsid w:val="00C05FC9"/>
    <w:rsid w:val="00C11494"/>
    <w:rsid w:val="00C12602"/>
    <w:rsid w:val="00C1412E"/>
    <w:rsid w:val="00C177F0"/>
    <w:rsid w:val="00C23FDE"/>
    <w:rsid w:val="00C2441F"/>
    <w:rsid w:val="00C24CA1"/>
    <w:rsid w:val="00C40007"/>
    <w:rsid w:val="00C40511"/>
    <w:rsid w:val="00C40CB4"/>
    <w:rsid w:val="00C41B18"/>
    <w:rsid w:val="00C46917"/>
    <w:rsid w:val="00C640D6"/>
    <w:rsid w:val="00C71248"/>
    <w:rsid w:val="00C72D83"/>
    <w:rsid w:val="00C72EF9"/>
    <w:rsid w:val="00C9019A"/>
    <w:rsid w:val="00C91AD7"/>
    <w:rsid w:val="00C93C80"/>
    <w:rsid w:val="00C96303"/>
    <w:rsid w:val="00CA389C"/>
    <w:rsid w:val="00CA3960"/>
    <w:rsid w:val="00CA6424"/>
    <w:rsid w:val="00CA66F9"/>
    <w:rsid w:val="00CB0CB9"/>
    <w:rsid w:val="00CB1150"/>
    <w:rsid w:val="00CB32EA"/>
    <w:rsid w:val="00CB5BF1"/>
    <w:rsid w:val="00CB5C6E"/>
    <w:rsid w:val="00CB61E7"/>
    <w:rsid w:val="00CB6B61"/>
    <w:rsid w:val="00CC71DB"/>
    <w:rsid w:val="00CD3E05"/>
    <w:rsid w:val="00CD74DD"/>
    <w:rsid w:val="00CE791C"/>
    <w:rsid w:val="00CF07DB"/>
    <w:rsid w:val="00CF213B"/>
    <w:rsid w:val="00CF78B4"/>
    <w:rsid w:val="00D0251D"/>
    <w:rsid w:val="00D06FD4"/>
    <w:rsid w:val="00D073A1"/>
    <w:rsid w:val="00D105C2"/>
    <w:rsid w:val="00D3154B"/>
    <w:rsid w:val="00D45A36"/>
    <w:rsid w:val="00D52E3A"/>
    <w:rsid w:val="00D5544A"/>
    <w:rsid w:val="00D55493"/>
    <w:rsid w:val="00D60960"/>
    <w:rsid w:val="00D622D8"/>
    <w:rsid w:val="00D634B9"/>
    <w:rsid w:val="00D652C5"/>
    <w:rsid w:val="00D73E62"/>
    <w:rsid w:val="00D7762A"/>
    <w:rsid w:val="00D8135E"/>
    <w:rsid w:val="00D8755F"/>
    <w:rsid w:val="00D95258"/>
    <w:rsid w:val="00D95734"/>
    <w:rsid w:val="00DA60FB"/>
    <w:rsid w:val="00DA7398"/>
    <w:rsid w:val="00DA79D1"/>
    <w:rsid w:val="00DB4F76"/>
    <w:rsid w:val="00DC0B39"/>
    <w:rsid w:val="00DC25D8"/>
    <w:rsid w:val="00DC36DA"/>
    <w:rsid w:val="00DC67FC"/>
    <w:rsid w:val="00DC7629"/>
    <w:rsid w:val="00DD1862"/>
    <w:rsid w:val="00DD4B86"/>
    <w:rsid w:val="00DD73F6"/>
    <w:rsid w:val="00DE0FD3"/>
    <w:rsid w:val="00DE3982"/>
    <w:rsid w:val="00DE6812"/>
    <w:rsid w:val="00DE6849"/>
    <w:rsid w:val="00DF157A"/>
    <w:rsid w:val="00E01DF6"/>
    <w:rsid w:val="00E1092F"/>
    <w:rsid w:val="00E124C8"/>
    <w:rsid w:val="00E12D05"/>
    <w:rsid w:val="00E14E10"/>
    <w:rsid w:val="00E16D0A"/>
    <w:rsid w:val="00E21CF4"/>
    <w:rsid w:val="00E23861"/>
    <w:rsid w:val="00E26460"/>
    <w:rsid w:val="00E2741D"/>
    <w:rsid w:val="00E34076"/>
    <w:rsid w:val="00E371AE"/>
    <w:rsid w:val="00E402F9"/>
    <w:rsid w:val="00E426DF"/>
    <w:rsid w:val="00E426F8"/>
    <w:rsid w:val="00E432CF"/>
    <w:rsid w:val="00E54A14"/>
    <w:rsid w:val="00E60632"/>
    <w:rsid w:val="00E62716"/>
    <w:rsid w:val="00E6338C"/>
    <w:rsid w:val="00E67F30"/>
    <w:rsid w:val="00E72531"/>
    <w:rsid w:val="00E72F31"/>
    <w:rsid w:val="00E73540"/>
    <w:rsid w:val="00E76AD5"/>
    <w:rsid w:val="00E80B59"/>
    <w:rsid w:val="00E81B7D"/>
    <w:rsid w:val="00E82116"/>
    <w:rsid w:val="00E85304"/>
    <w:rsid w:val="00E854D9"/>
    <w:rsid w:val="00EA05F8"/>
    <w:rsid w:val="00EA0780"/>
    <w:rsid w:val="00EA163A"/>
    <w:rsid w:val="00EA28F4"/>
    <w:rsid w:val="00EA38EF"/>
    <w:rsid w:val="00EB555C"/>
    <w:rsid w:val="00EC21B1"/>
    <w:rsid w:val="00EC322F"/>
    <w:rsid w:val="00EC5B30"/>
    <w:rsid w:val="00ED6D01"/>
    <w:rsid w:val="00EE19BD"/>
    <w:rsid w:val="00EE1EA8"/>
    <w:rsid w:val="00EE2475"/>
    <w:rsid w:val="00EE2CA0"/>
    <w:rsid w:val="00EE2CD3"/>
    <w:rsid w:val="00EE38AF"/>
    <w:rsid w:val="00EE5FEC"/>
    <w:rsid w:val="00EE6576"/>
    <w:rsid w:val="00EE6BD2"/>
    <w:rsid w:val="00EF15DA"/>
    <w:rsid w:val="00F0392C"/>
    <w:rsid w:val="00F05647"/>
    <w:rsid w:val="00F10EE5"/>
    <w:rsid w:val="00F110BD"/>
    <w:rsid w:val="00F11EFD"/>
    <w:rsid w:val="00F17211"/>
    <w:rsid w:val="00F2501D"/>
    <w:rsid w:val="00F3180C"/>
    <w:rsid w:val="00F318A9"/>
    <w:rsid w:val="00F4528B"/>
    <w:rsid w:val="00F53067"/>
    <w:rsid w:val="00F623AF"/>
    <w:rsid w:val="00F66A59"/>
    <w:rsid w:val="00F70A6E"/>
    <w:rsid w:val="00F720D7"/>
    <w:rsid w:val="00F818F9"/>
    <w:rsid w:val="00F84BEF"/>
    <w:rsid w:val="00F8556A"/>
    <w:rsid w:val="00F9246D"/>
    <w:rsid w:val="00F95D9E"/>
    <w:rsid w:val="00F96566"/>
    <w:rsid w:val="00FA092F"/>
    <w:rsid w:val="00FA7A22"/>
    <w:rsid w:val="00FB028A"/>
    <w:rsid w:val="00FB1A8A"/>
    <w:rsid w:val="00FB3D6E"/>
    <w:rsid w:val="00FB43CB"/>
    <w:rsid w:val="00FB5547"/>
    <w:rsid w:val="00FB5C99"/>
    <w:rsid w:val="00FB6D62"/>
    <w:rsid w:val="00FD238C"/>
    <w:rsid w:val="00FD3406"/>
    <w:rsid w:val="00FE0B8A"/>
    <w:rsid w:val="00FF130D"/>
    <w:rsid w:val="00FF32B5"/>
    <w:rsid w:val="00FF5A94"/>
    <w:rsid w:val="36371D45"/>
    <w:rsid w:val="648412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2F65105E"/>
  <w15:docId w15:val="{C4824985-4FB3-4556-B7CD-5DC6EA0A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pPr>
      <w:keepNext/>
      <w:keepLines/>
      <w:widowControl/>
      <w:spacing w:line="360" w:lineRule="auto"/>
      <w:jc w:val="left"/>
      <w:outlineLvl w:val="0"/>
    </w:pPr>
    <w:rPr>
      <w:rFonts w:eastAsia="黑体" w:cstheme="minorBidi"/>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uiPriority w:val="99"/>
    <w:semiHidden/>
    <w:unhideWhenUsed/>
    <w:qFormat/>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3">
    <w:name w:val="样式3"/>
    <w:basedOn w:val="a"/>
    <w:link w:val="3Char"/>
    <w:uiPriority w:val="99"/>
    <w:qFormat/>
    <w:pPr>
      <w:widowControl/>
      <w:spacing w:line="288" w:lineRule="auto"/>
      <w:jc w:val="center"/>
    </w:pPr>
    <w:rPr>
      <w:kern w:val="0"/>
      <w:position w:val="4"/>
      <w:sz w:val="20"/>
      <w:szCs w:val="21"/>
    </w:rPr>
  </w:style>
  <w:style w:type="paragraph" w:customStyle="1" w:styleId="11">
    <w:name w:val="正文文本缩进11"/>
    <w:basedOn w:val="a"/>
    <w:qFormat/>
    <w:pPr>
      <w:widowControl/>
      <w:spacing w:line="360" w:lineRule="auto"/>
      <w:ind w:firstLineChars="200" w:firstLine="435"/>
    </w:pPr>
    <w:rPr>
      <w:kern w:val="0"/>
      <w:sz w:val="24"/>
      <w:szCs w:val="24"/>
    </w:rPr>
  </w:style>
  <w:style w:type="character" w:customStyle="1" w:styleId="3Char">
    <w:name w:val="样式3 Char"/>
    <w:link w:val="3"/>
    <w:uiPriority w:val="99"/>
    <w:qFormat/>
    <w:locked/>
    <w:rPr>
      <w:rFonts w:ascii="Times New Roman" w:eastAsia="宋体" w:hAnsi="Times New Roman" w:cs="Times New Roman"/>
      <w:kern w:val="0"/>
      <w:position w:val="4"/>
      <w:sz w:val="20"/>
      <w:szCs w:val="21"/>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semiHidden/>
    <w:qFormat/>
    <w:rPr>
      <w:rFonts w:ascii="Times New Roman" w:eastAsia="宋体" w:hAnsi="Times New Roman" w:cs="Times New Roman"/>
      <w:szCs w:val="20"/>
    </w:rPr>
  </w:style>
  <w:style w:type="character" w:customStyle="1" w:styleId="ac">
    <w:name w:val="批注主题 字符"/>
    <w:basedOn w:val="a4"/>
    <w:link w:val="ab"/>
    <w:uiPriority w:val="99"/>
    <w:semiHidden/>
    <w:qFormat/>
    <w:rPr>
      <w:rFonts w:ascii="Times New Roman" w:eastAsia="宋体" w:hAnsi="Times New Roman" w:cs="Times New Roman"/>
      <w:b/>
      <w:bCs/>
      <w:szCs w:val="20"/>
    </w:rPr>
  </w:style>
  <w:style w:type="paragraph" w:customStyle="1" w:styleId="12">
    <w:name w:val="修订1"/>
    <w:hidden/>
    <w:uiPriority w:val="99"/>
    <w:semiHidden/>
    <w:qFormat/>
    <w:rPr>
      <w:rFonts w:ascii="Times New Roman" w:eastAsia="宋体" w:hAnsi="Times New Roman" w:cs="Times New Roman"/>
      <w:kern w:val="2"/>
      <w:sz w:val="21"/>
    </w:rPr>
  </w:style>
  <w:style w:type="table" w:customStyle="1" w:styleId="13">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imes New Roman" w:eastAsia="黑体" w:hAnsi="Times New Roman"/>
      <w:bCs/>
      <w:kern w:val="44"/>
      <w:szCs w:val="44"/>
    </w:rPr>
  </w:style>
  <w:style w:type="table" w:customStyle="1" w:styleId="1-21">
    <w:name w:val="网格表 1 浅色 - 着色 21"/>
    <w:basedOn w:val="a1"/>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f1">
    <w:name w:val="Plain Text"/>
    <w:basedOn w:val="a"/>
    <w:link w:val="af2"/>
    <w:uiPriority w:val="99"/>
    <w:rsid w:val="008477B5"/>
    <w:rPr>
      <w:rFonts w:ascii="宋体" w:hAnsi="Courier New" w:cs="宋体"/>
      <w:kern w:val="0"/>
      <w:sz w:val="20"/>
    </w:rPr>
  </w:style>
  <w:style w:type="character" w:customStyle="1" w:styleId="af2">
    <w:name w:val="纯文本 字符"/>
    <w:basedOn w:val="a0"/>
    <w:link w:val="af1"/>
    <w:uiPriority w:val="99"/>
    <w:rsid w:val="008477B5"/>
    <w:rPr>
      <w:rFonts w:ascii="宋体" w:eastAsia="宋体" w:hAnsi="Courier New"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textRotate="1"/>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0B4BB-D571-492B-B7C0-89E809460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260</Words>
  <Characters>1487</Characters>
  <Application>Microsoft Office Word</Application>
  <DocSecurity>0</DocSecurity>
  <Lines>12</Lines>
  <Paragraphs>3</Paragraphs>
  <ScaleCrop>false</ScaleCrop>
  <Company>Microsoft</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考虑点</dc:creator>
  <cp:lastModifiedBy>cl</cp:lastModifiedBy>
  <cp:revision>8</cp:revision>
  <dcterms:created xsi:type="dcterms:W3CDTF">2023-02-03T08:54:00Z</dcterms:created>
  <dcterms:modified xsi:type="dcterms:W3CDTF">2023-02-05T14:39:00Z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7848BDCB624B486BB451D764A87D7996</vt:lpwstr>
  </property>
</Properties>
</file>