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F70" w:rsidRPr="002A24AA" w:rsidRDefault="00B72F70" w:rsidP="006D474A">
      <w:pPr>
        <w:spacing w:line="400" w:lineRule="atLeast"/>
        <w:rPr>
          <w:rFonts w:ascii="黑体" w:eastAsia="黑体"/>
          <w:sz w:val="30"/>
          <w:szCs w:val="30"/>
        </w:rPr>
      </w:pPr>
      <w:r w:rsidRPr="002C0C64">
        <w:rPr>
          <w:rFonts w:ascii="黑体" w:eastAsia="黑体" w:cs="黑体" w:hint="eastAsia"/>
          <w:sz w:val="30"/>
          <w:szCs w:val="30"/>
        </w:rPr>
        <w:t>附件</w:t>
      </w:r>
      <w:r w:rsidRPr="002C0C64">
        <w:rPr>
          <w:rFonts w:ascii="黑体" w:eastAsia="黑体" w:cs="黑体"/>
          <w:sz w:val="30"/>
          <w:szCs w:val="30"/>
        </w:rPr>
        <w:t>1</w:t>
      </w:r>
    </w:p>
    <w:p w:rsidR="00B72F70" w:rsidRDefault="00B72F70" w:rsidP="006D474A">
      <w:pPr>
        <w:spacing w:line="400" w:lineRule="atLeast"/>
        <w:rPr>
          <w:rFonts w:ascii="黑体" w:eastAsia="黑体"/>
        </w:rPr>
      </w:pPr>
      <w:r>
        <w:rPr>
          <w:rFonts w:ascii="黑体" w:eastAsia="黑体" w:cs="黑体" w:hint="eastAsia"/>
        </w:rPr>
        <w:t>核准日期：</w:t>
      </w:r>
    </w:p>
    <w:p w:rsidR="00B72F70" w:rsidRDefault="00B72F70" w:rsidP="006D474A">
      <w:pPr>
        <w:spacing w:line="400" w:lineRule="atLeast"/>
        <w:rPr>
          <w:rFonts w:ascii="黑体" w:eastAsia="黑体"/>
          <w:b/>
          <w:bCs/>
          <w:sz w:val="28"/>
          <w:szCs w:val="28"/>
        </w:rPr>
      </w:pPr>
    </w:p>
    <w:p w:rsidR="00B72F70" w:rsidRDefault="00B72F70" w:rsidP="006D474A">
      <w:pPr>
        <w:spacing w:line="360" w:lineRule="auto"/>
        <w:jc w:val="center"/>
        <w:rPr>
          <w:rFonts w:ascii="黑体" w:eastAsia="黑体"/>
          <w:sz w:val="36"/>
          <w:szCs w:val="36"/>
        </w:rPr>
      </w:pPr>
      <w:r w:rsidRPr="00F23643">
        <w:rPr>
          <w:rFonts w:ascii="黑体" w:eastAsia="黑体" w:cs="黑体" w:hint="eastAsia"/>
          <w:sz w:val="36"/>
          <w:szCs w:val="36"/>
        </w:rPr>
        <w:t>氯雷伪麻缓释片</w:t>
      </w:r>
      <w:r>
        <w:rPr>
          <w:rFonts w:ascii="黑体" w:eastAsia="黑体" w:cs="黑体" w:hint="eastAsia"/>
          <w:sz w:val="36"/>
          <w:szCs w:val="36"/>
        </w:rPr>
        <w:t>说明书</w:t>
      </w:r>
    </w:p>
    <w:p w:rsidR="00B72F70" w:rsidRDefault="00B72F70" w:rsidP="006D474A">
      <w:pPr>
        <w:spacing w:line="360" w:lineRule="auto"/>
        <w:jc w:val="center"/>
        <w:rPr>
          <w:sz w:val="24"/>
          <w:szCs w:val="24"/>
        </w:rPr>
      </w:pPr>
      <w:r>
        <w:rPr>
          <w:rFonts w:eastAsia="黑体" w:cs="黑体" w:hint="eastAsia"/>
          <w:sz w:val="24"/>
          <w:szCs w:val="24"/>
        </w:rPr>
        <w:t>请仔细阅读说明书并在医师指导下使用</w:t>
      </w:r>
    </w:p>
    <w:p w:rsidR="00B72F70" w:rsidRPr="00F23643" w:rsidRDefault="00B72F70" w:rsidP="005F0BF1">
      <w:pPr>
        <w:ind w:firstLineChars="200" w:firstLine="31680"/>
        <w:rPr>
          <w:rFonts w:ascii="宋体"/>
        </w:rPr>
      </w:pPr>
      <w:r w:rsidRPr="00F23643">
        <w:rPr>
          <w:rFonts w:ascii="宋体" w:hAnsi="宋体" w:cs="宋体" w:hint="eastAsia"/>
        </w:rPr>
        <w:t>【药品名称】</w:t>
      </w:r>
    </w:p>
    <w:p w:rsidR="00B72F70" w:rsidRPr="00F23643" w:rsidRDefault="00B72F70" w:rsidP="005F0BF1">
      <w:pPr>
        <w:ind w:firstLineChars="200" w:firstLine="31680"/>
        <w:rPr>
          <w:rFonts w:ascii="宋体"/>
        </w:rPr>
      </w:pPr>
      <w:r w:rsidRPr="00F23643">
        <w:rPr>
          <w:rFonts w:ascii="宋体" w:hAnsi="宋体" w:cs="宋体" w:hint="eastAsia"/>
        </w:rPr>
        <w:t>通用名称：氯雷伪麻缓释片</w:t>
      </w:r>
    </w:p>
    <w:p w:rsidR="00B72F70" w:rsidRPr="00F23643" w:rsidRDefault="00B72F70" w:rsidP="005F0BF1">
      <w:pPr>
        <w:ind w:firstLineChars="200" w:firstLine="31680"/>
        <w:rPr>
          <w:rFonts w:ascii="宋体"/>
        </w:rPr>
      </w:pPr>
      <w:r w:rsidRPr="00F23643">
        <w:rPr>
          <w:rFonts w:ascii="宋体" w:hAnsi="宋体" w:cs="宋体" w:hint="eastAsia"/>
        </w:rPr>
        <w:t>英文名称：</w:t>
      </w:r>
    </w:p>
    <w:p w:rsidR="00B72F70" w:rsidRPr="00F23643" w:rsidRDefault="00B72F70" w:rsidP="005F0BF1">
      <w:pPr>
        <w:ind w:firstLineChars="200" w:firstLine="31680"/>
        <w:rPr>
          <w:rFonts w:ascii="宋体"/>
        </w:rPr>
      </w:pPr>
      <w:r w:rsidRPr="00F23643">
        <w:rPr>
          <w:rFonts w:ascii="宋体" w:hAnsi="宋体" w:cs="宋体" w:hint="eastAsia"/>
        </w:rPr>
        <w:t>汉语拼音：</w:t>
      </w:r>
    </w:p>
    <w:p w:rsidR="00B72F70" w:rsidRPr="00F23643" w:rsidRDefault="00B72F70" w:rsidP="005F0BF1">
      <w:pPr>
        <w:ind w:firstLineChars="200" w:firstLine="31680"/>
        <w:rPr>
          <w:rFonts w:ascii="宋体"/>
        </w:rPr>
      </w:pPr>
      <w:r w:rsidRPr="00F23643">
        <w:rPr>
          <w:rFonts w:ascii="宋体" w:hAnsi="宋体" w:cs="宋体" w:hint="eastAsia"/>
        </w:rPr>
        <w:t>【成份】</w:t>
      </w:r>
      <w:r w:rsidRPr="00F23643">
        <w:rPr>
          <w:rFonts w:ascii="宋体" w:hAnsi="宋体" w:cs="宋体"/>
        </w:rPr>
        <w:t xml:space="preserve"> </w:t>
      </w:r>
      <w:r w:rsidRPr="00F23643">
        <w:rPr>
          <w:rFonts w:ascii="宋体" w:hAnsi="宋体" w:cs="宋体" w:hint="eastAsia"/>
        </w:rPr>
        <w:t>本品为复方制剂，其组份为：每片含氯雷他定</w:t>
      </w:r>
      <w:r w:rsidRPr="00F23643">
        <w:rPr>
          <w:rFonts w:ascii="宋体" w:hAnsi="宋体" w:cs="宋体"/>
        </w:rPr>
        <w:t>5</w:t>
      </w:r>
      <w:r w:rsidRPr="00F23643">
        <w:rPr>
          <w:rFonts w:ascii="宋体" w:hAnsi="宋体" w:cs="宋体" w:hint="eastAsia"/>
        </w:rPr>
        <w:t>毫克，硫酸伪麻黄碱</w:t>
      </w:r>
      <w:r w:rsidRPr="00F23643">
        <w:rPr>
          <w:rFonts w:ascii="宋体" w:hAnsi="宋体" w:cs="宋体"/>
        </w:rPr>
        <w:t>120</w:t>
      </w:r>
      <w:r w:rsidRPr="00F23643">
        <w:rPr>
          <w:rFonts w:ascii="宋体" w:hAnsi="宋体" w:cs="宋体" w:hint="eastAsia"/>
        </w:rPr>
        <w:t>毫克。</w:t>
      </w:r>
    </w:p>
    <w:p w:rsidR="00B72F70" w:rsidRPr="00F23643" w:rsidRDefault="00B72F70" w:rsidP="005F0BF1">
      <w:pPr>
        <w:ind w:firstLineChars="200" w:firstLine="31680"/>
        <w:rPr>
          <w:rFonts w:ascii="宋体"/>
        </w:rPr>
      </w:pPr>
      <w:r w:rsidRPr="00F23643">
        <w:rPr>
          <w:rFonts w:ascii="宋体" w:hAnsi="宋体" w:cs="宋体" w:hint="eastAsia"/>
        </w:rPr>
        <w:t>【性状】</w:t>
      </w:r>
    </w:p>
    <w:p w:rsidR="00B72F70" w:rsidRPr="00F23643" w:rsidRDefault="00B72F70" w:rsidP="005F0BF1">
      <w:pPr>
        <w:ind w:firstLineChars="200" w:firstLine="31680"/>
        <w:rPr>
          <w:rFonts w:ascii="宋体"/>
        </w:rPr>
      </w:pPr>
      <w:r w:rsidRPr="00F23643">
        <w:rPr>
          <w:rFonts w:ascii="宋体" w:hAnsi="宋体" w:cs="宋体" w:hint="eastAsia"/>
        </w:rPr>
        <w:t>【适应症】本品适用于缓解过敏性鼻炎和感冒的症状，包括鼻塞、打喷嚏、流鼻涕、鼻痒、流泪。氯雷伪麻缓释片能够同时发挥氯雷他定抗组胺特性和硫酸伪麻黄碱的减轻鼻充血作用。</w:t>
      </w:r>
    </w:p>
    <w:p w:rsidR="00B72F70" w:rsidRPr="00F23643" w:rsidRDefault="00B72F70" w:rsidP="005F0BF1">
      <w:pPr>
        <w:ind w:firstLineChars="200" w:firstLine="31680"/>
        <w:rPr>
          <w:rFonts w:ascii="宋体"/>
        </w:rPr>
      </w:pPr>
      <w:r w:rsidRPr="00F23643">
        <w:rPr>
          <w:rFonts w:ascii="宋体" w:hAnsi="宋体" w:cs="宋体" w:hint="eastAsia"/>
        </w:rPr>
        <w:t>【规格】本品为复方制剂，每片含氯雷他定</w:t>
      </w:r>
      <w:r w:rsidRPr="00F23643">
        <w:rPr>
          <w:rFonts w:ascii="宋体" w:hAnsi="宋体" w:cs="宋体"/>
        </w:rPr>
        <w:t>5</w:t>
      </w:r>
      <w:r w:rsidRPr="00F23643">
        <w:rPr>
          <w:rFonts w:ascii="宋体" w:hAnsi="宋体" w:cs="宋体" w:hint="eastAsia"/>
        </w:rPr>
        <w:t>毫克，硫酸伪麻黄碱</w:t>
      </w:r>
      <w:r w:rsidRPr="00F23643">
        <w:rPr>
          <w:rFonts w:ascii="宋体" w:hAnsi="宋体" w:cs="宋体"/>
        </w:rPr>
        <w:t>120</w:t>
      </w:r>
      <w:r w:rsidRPr="00F23643">
        <w:rPr>
          <w:rFonts w:ascii="宋体" w:hAnsi="宋体" w:cs="宋体" w:hint="eastAsia"/>
        </w:rPr>
        <w:t>毫克。</w:t>
      </w:r>
    </w:p>
    <w:p w:rsidR="00B72F70" w:rsidRPr="00F23643" w:rsidRDefault="00B72F70" w:rsidP="005F0BF1">
      <w:pPr>
        <w:ind w:firstLineChars="200" w:firstLine="31680"/>
        <w:rPr>
          <w:rFonts w:ascii="宋体"/>
        </w:rPr>
      </w:pPr>
      <w:r w:rsidRPr="00F23643">
        <w:rPr>
          <w:rFonts w:ascii="宋体" w:hAnsi="宋体" w:cs="宋体" w:hint="eastAsia"/>
        </w:rPr>
        <w:t>【用法用量】口服。成人及</w:t>
      </w:r>
      <w:r w:rsidRPr="00F23643">
        <w:rPr>
          <w:rFonts w:ascii="宋体" w:hAnsi="宋体" w:cs="宋体"/>
        </w:rPr>
        <w:t>12</w:t>
      </w:r>
      <w:r w:rsidRPr="00F23643">
        <w:rPr>
          <w:rFonts w:ascii="宋体" w:hAnsi="宋体" w:cs="宋体" w:hint="eastAsia"/>
        </w:rPr>
        <w:t>岁以上儿童，每次</w:t>
      </w:r>
      <w:r w:rsidRPr="00F23643">
        <w:rPr>
          <w:rFonts w:ascii="宋体" w:hAnsi="宋体" w:cs="宋体"/>
        </w:rPr>
        <w:t>1</w:t>
      </w:r>
      <w:r w:rsidRPr="00F23643">
        <w:rPr>
          <w:rFonts w:ascii="宋体" w:hAnsi="宋体" w:cs="宋体" w:hint="eastAsia"/>
        </w:rPr>
        <w:t>片，每</w:t>
      </w:r>
      <w:r w:rsidRPr="00F23643">
        <w:rPr>
          <w:rFonts w:ascii="宋体" w:hAnsi="宋体" w:cs="宋体"/>
        </w:rPr>
        <w:t>12</w:t>
      </w:r>
      <w:r w:rsidRPr="00F23643">
        <w:rPr>
          <w:rFonts w:ascii="宋体" w:hAnsi="宋体" w:cs="宋体" w:hint="eastAsia"/>
        </w:rPr>
        <w:t>小时服用一次。</w:t>
      </w:r>
    </w:p>
    <w:p w:rsidR="00B72F70" w:rsidRPr="00F23643" w:rsidRDefault="00B72F70" w:rsidP="005F0BF1">
      <w:pPr>
        <w:ind w:firstLineChars="200" w:firstLine="31680"/>
        <w:rPr>
          <w:rFonts w:ascii="宋体" w:hAnsi="宋体" w:cs="宋体"/>
        </w:rPr>
      </w:pPr>
      <w:r w:rsidRPr="00F23643">
        <w:rPr>
          <w:rFonts w:ascii="宋体" w:hAnsi="宋体" w:cs="宋体" w:hint="eastAsia"/>
        </w:rPr>
        <w:t>【不良反应】</w:t>
      </w:r>
      <w:r w:rsidRPr="00F23643">
        <w:rPr>
          <w:rFonts w:ascii="宋体" w:hAnsi="宋体" w:cs="宋体"/>
        </w:rPr>
        <w:t xml:space="preserve"> </w:t>
      </w:r>
    </w:p>
    <w:p w:rsidR="00B72F70" w:rsidRPr="0037205F" w:rsidRDefault="00B72F70" w:rsidP="005F0BF1">
      <w:pPr>
        <w:ind w:firstLineChars="200" w:firstLine="31680"/>
        <w:rPr>
          <w:rFonts w:ascii="宋体"/>
        </w:rPr>
      </w:pPr>
      <w:r w:rsidRPr="00F23643">
        <w:rPr>
          <w:rFonts w:ascii="宋体" w:hAnsi="宋体" w:cs="宋体" w:hint="eastAsia"/>
        </w:rPr>
        <w:t>本品在临床研究中最常报告的不良反应（即发生率大于</w:t>
      </w:r>
      <w:r w:rsidRPr="00F23643">
        <w:rPr>
          <w:rFonts w:ascii="宋体" w:hAnsi="宋体" w:cs="宋体"/>
        </w:rPr>
        <w:t>5%</w:t>
      </w:r>
      <w:r w:rsidRPr="00F23643">
        <w:rPr>
          <w:rFonts w:ascii="宋体" w:hAnsi="宋体" w:cs="宋体" w:hint="eastAsia"/>
        </w:rPr>
        <w:t>）为失眠、口干、头痛、神经过敏以及嗜睡。报告嗜睡和头痛的发生率与安慰剂相当。</w:t>
      </w:r>
      <w:r w:rsidRPr="00F23643">
        <w:rPr>
          <w:rFonts w:ascii="宋体" w:hAnsi="宋体" w:cs="宋体"/>
        </w:rPr>
        <w:t xml:space="preserve"> </w:t>
      </w:r>
      <w:r w:rsidRPr="00F23643">
        <w:rPr>
          <w:rFonts w:ascii="宋体" w:hAnsi="宋体" w:cs="宋体"/>
        </w:rPr>
        <w:br/>
      </w:r>
      <w:r w:rsidRPr="00F23643">
        <w:rPr>
          <w:rFonts w:ascii="宋体" w:hAnsi="宋体" w:cs="宋体" w:hint="eastAsia"/>
        </w:rPr>
        <w:t xml:space="preserve">　　本品极少见的副作用有（按发生率的高低排列）紧张、头晕、疲劳、恶心、腹部不适、厌食、渴感、心动过速、咽炎、鼻炎、痤疮、瘙痒、皮疹、荨麻疹、关节痛、意识错乱、发音困难、多动、感觉减退、性欲减低、感觉错乱、震颤、眩晕、潮红、体位性低血压、多汗、眼部不适、耳痛、耳鸣、味觉异常、激动、淡漠、抑郁症、欣快、恶梦、食欲增加、排便习惯改变、消化不良、嗳气、痔疮、舌色改变、舌部不适、呕吐、短暂的肝功能异常、脱水、体重增加、高血压、偏头痛、支气管痉挛、咳嗽、呼吸困难、鼻出血、鼻充血、喷嚏、鼻部刺激感、尿痛、排尿困难、夜尿症、尿频、尿潴留、乏力、背痛、小腿痛性痉挛、不适和寒颤。</w:t>
      </w:r>
      <w:r>
        <w:rPr>
          <w:rFonts w:ascii="宋体" w:hAnsi="宋体" w:cs="宋体"/>
        </w:rPr>
        <w:t xml:space="preserve"> </w:t>
      </w:r>
      <w:r w:rsidRPr="00F23643">
        <w:rPr>
          <w:rFonts w:ascii="宋体"/>
        </w:rPr>
        <w:br/>
      </w:r>
      <w:r w:rsidRPr="00F23643">
        <w:rPr>
          <w:rFonts w:ascii="宋体" w:hAnsi="宋体" w:cs="宋体"/>
        </w:rPr>
        <w:t xml:space="preserve">    </w:t>
      </w:r>
      <w:r w:rsidRPr="00F23643">
        <w:rPr>
          <w:rFonts w:ascii="宋体" w:hAnsi="宋体" w:cs="宋体" w:hint="eastAsia"/>
        </w:rPr>
        <w:t>单用伪麻黄碱可出现以下不良反应：</w:t>
      </w:r>
      <w:r>
        <w:rPr>
          <w:rFonts w:ascii="宋体" w:hAnsi="宋体" w:cs="宋体" w:hint="eastAsia"/>
        </w:rPr>
        <w:t>伪麻黄碱是拟交感神经药物，</w:t>
      </w:r>
      <w:r w:rsidRPr="00334A9C">
        <w:rPr>
          <w:rFonts w:ascii="宋体" w:hAnsi="宋体" w:cs="宋体" w:hint="eastAsia"/>
        </w:rPr>
        <w:t>可能会视物模糊、头痛、烦躁、失眠、恶心、呕吐、口渴、心悸、尿频的发生率</w:t>
      </w:r>
      <w:r>
        <w:rPr>
          <w:rFonts w:ascii="宋体" w:hAnsi="宋体" w:cs="宋体" w:hint="eastAsia"/>
        </w:rPr>
        <w:t>增加。可出现错觉与幻觉，有些还能发展成心律失常、循环衰竭、惊悸、昏迷和呼吸衰竭。对于高敏患者</w:t>
      </w:r>
      <w:r w:rsidRPr="00334A9C">
        <w:rPr>
          <w:rFonts w:ascii="宋体" w:hAnsi="宋体" w:cs="宋体" w:hint="eastAsia"/>
        </w:rPr>
        <w:t>可能引起轻度中枢系统症状，如神经过敏、失眠、视物模糊、兴</w:t>
      </w:r>
      <w:r>
        <w:rPr>
          <w:rFonts w:ascii="宋体" w:hAnsi="宋体" w:cs="宋体" w:hint="eastAsia"/>
        </w:rPr>
        <w:t>奋、头昏、乏力，现已有报道头痛、恶心、困倦、心悸、血压波动、心律</w:t>
      </w:r>
      <w:r w:rsidRPr="00334A9C">
        <w:rPr>
          <w:rFonts w:ascii="宋体" w:hAnsi="宋体" w:cs="宋体" w:hint="eastAsia"/>
        </w:rPr>
        <w:t>失常等症，同时拟交感神经药物还可能出现如幻觉、紧张、战栗、呼吸困难、排尿困难、循环衰竭等不良反应。</w:t>
      </w:r>
    </w:p>
    <w:p w:rsidR="00B72F70" w:rsidRPr="00F23643" w:rsidRDefault="00B72F70" w:rsidP="005F0BF1">
      <w:pPr>
        <w:ind w:firstLineChars="200" w:firstLine="31680"/>
        <w:rPr>
          <w:rFonts w:ascii="宋体"/>
          <w:color w:val="000000"/>
        </w:rPr>
      </w:pPr>
      <w:r w:rsidRPr="00F23643">
        <w:rPr>
          <w:rFonts w:ascii="宋体" w:hAnsi="宋体" w:cs="宋体" w:hint="eastAsia"/>
        </w:rPr>
        <w:t>单用氯雷他定可出现以下不良反应</w:t>
      </w:r>
      <w:r w:rsidRPr="00F23643">
        <w:rPr>
          <w:rFonts w:ascii="宋体" w:hAnsi="宋体" w:cs="宋体" w:hint="eastAsia"/>
          <w:color w:val="000000"/>
        </w:rPr>
        <w:t>：</w:t>
      </w:r>
      <w:r w:rsidRPr="00F23643">
        <w:rPr>
          <w:rFonts w:ascii="宋体" w:hAnsi="宋体" w:cs="宋体"/>
          <w:color w:val="000000"/>
        </w:rPr>
        <w:t>1.</w:t>
      </w:r>
      <w:r w:rsidRPr="00F23643">
        <w:rPr>
          <w:rFonts w:ascii="宋体" w:hAnsi="宋体" w:cs="宋体" w:hint="eastAsia"/>
          <w:color w:val="000000"/>
        </w:rPr>
        <w:t>发生率高于</w:t>
      </w:r>
      <w:r w:rsidRPr="00F23643">
        <w:rPr>
          <w:rFonts w:ascii="宋体" w:hAnsi="宋体" w:cs="宋体"/>
          <w:color w:val="000000"/>
        </w:rPr>
        <w:t>2%</w:t>
      </w:r>
      <w:r w:rsidRPr="00F23643">
        <w:rPr>
          <w:rFonts w:ascii="宋体" w:hAnsi="宋体" w:cs="宋体" w:hint="eastAsia"/>
          <w:color w:val="000000"/>
        </w:rPr>
        <w:t>的有：头疼、嗜睡、乏力、口干。</w:t>
      </w:r>
      <w:r w:rsidRPr="00F23643">
        <w:rPr>
          <w:rFonts w:ascii="宋体" w:hAnsi="宋体" w:cs="宋体"/>
          <w:color w:val="000000"/>
        </w:rPr>
        <w:t>2.</w:t>
      </w:r>
      <w:r w:rsidRPr="00F23643">
        <w:rPr>
          <w:rFonts w:ascii="宋体" w:hAnsi="宋体" w:cs="宋体" w:hint="eastAsia"/>
          <w:color w:val="000000"/>
        </w:rPr>
        <w:t>发生率低于</w:t>
      </w:r>
      <w:r w:rsidRPr="00F23643">
        <w:rPr>
          <w:rFonts w:ascii="宋体" w:hAnsi="宋体" w:cs="宋体"/>
          <w:color w:val="000000"/>
        </w:rPr>
        <w:t>2%</w:t>
      </w:r>
      <w:r w:rsidRPr="00F23643">
        <w:rPr>
          <w:rFonts w:ascii="宋体" w:hAnsi="宋体" w:cs="宋体" w:hint="eastAsia"/>
          <w:color w:val="000000"/>
        </w:rPr>
        <w:t>的有：</w:t>
      </w:r>
      <w:r w:rsidRPr="00F23643">
        <w:rPr>
          <w:rFonts w:ascii="宋体" w:hAnsi="宋体" w:cs="宋体"/>
          <w:color w:val="000000"/>
        </w:rPr>
        <w:t>(1)</w:t>
      </w:r>
      <w:r w:rsidRPr="00F23643">
        <w:rPr>
          <w:rFonts w:ascii="宋体" w:hAnsi="宋体" w:cs="宋体" w:hint="eastAsia"/>
          <w:color w:val="000000"/>
        </w:rPr>
        <w:t>心血管系统：高血压、低血压、心悸、室上性快速性心律失常、晕厥、心动过速等。迄今未发现</w:t>
      </w:r>
      <w:r w:rsidRPr="00F23643">
        <w:rPr>
          <w:rFonts w:ascii="宋体" w:hAnsi="宋体" w:cs="宋体"/>
          <w:color w:val="000000"/>
        </w:rPr>
        <w:t>QT</w:t>
      </w:r>
      <w:r w:rsidRPr="00F23643">
        <w:rPr>
          <w:rFonts w:ascii="宋体" w:hAnsi="宋体" w:cs="宋体" w:hint="eastAsia"/>
          <w:color w:val="000000"/>
        </w:rPr>
        <w:t>间期延长等不良反应。</w:t>
      </w:r>
      <w:r w:rsidRPr="00F23643">
        <w:rPr>
          <w:rFonts w:ascii="宋体" w:hAnsi="宋体" w:cs="宋体"/>
          <w:color w:val="000000"/>
        </w:rPr>
        <w:t>(2)</w:t>
      </w:r>
      <w:r w:rsidRPr="00F23643">
        <w:rPr>
          <w:rFonts w:ascii="宋体" w:hAnsi="宋体" w:cs="宋体" w:hint="eastAsia"/>
          <w:color w:val="000000"/>
        </w:rPr>
        <w:t>精神神经系统：激动、健忘、焦虑、精神错乱、抑郁、失眠、易怒、眩晕、癫痫、震颤、感觉迟钝等。</w:t>
      </w:r>
      <w:r w:rsidRPr="00F23643">
        <w:rPr>
          <w:rFonts w:ascii="宋体" w:hAnsi="宋体" w:cs="宋体"/>
          <w:color w:val="000000"/>
        </w:rPr>
        <w:t>(3)</w:t>
      </w:r>
      <w:r w:rsidRPr="00F23643">
        <w:rPr>
          <w:rFonts w:ascii="宋体" w:hAnsi="宋体" w:cs="宋体" w:hint="eastAsia"/>
          <w:color w:val="000000"/>
        </w:rPr>
        <w:t>呼吸系统：支气管炎、支气管痉挛、咳嗽、呼吸困难、鼻出血、咯血、喉炎、鼻干、咽炎、鼻窦炎、喷嚏等。</w:t>
      </w:r>
      <w:r w:rsidRPr="00F23643">
        <w:rPr>
          <w:rFonts w:ascii="宋体" w:hAnsi="宋体" w:cs="宋体"/>
          <w:color w:val="000000"/>
        </w:rPr>
        <w:t>(4)</w:t>
      </w:r>
      <w:r w:rsidRPr="00F23643">
        <w:rPr>
          <w:rFonts w:ascii="宋体" w:hAnsi="宋体" w:cs="宋体" w:hint="eastAsia"/>
          <w:color w:val="000000"/>
        </w:rPr>
        <w:t>肌肉骨骼系统：腿部肌肉痉挛、关节痛、肌痛等。</w:t>
      </w:r>
      <w:r w:rsidRPr="00F23643">
        <w:rPr>
          <w:rFonts w:ascii="宋体" w:hAnsi="宋体" w:cs="宋体"/>
          <w:color w:val="000000"/>
        </w:rPr>
        <w:t>(5)</w:t>
      </w:r>
      <w:r w:rsidRPr="00F23643">
        <w:rPr>
          <w:rFonts w:ascii="宋体" w:hAnsi="宋体" w:cs="宋体" w:hint="eastAsia"/>
          <w:color w:val="000000"/>
        </w:rPr>
        <w:t>泌尿生殖系统：尿频、尿液外观颜色改变、尿失禁、尿潴留、乳房痛、乳腺增生、痛经、月经过多、阴道炎、阳痿、性欲下降等。</w:t>
      </w:r>
      <w:r w:rsidRPr="00F23643">
        <w:rPr>
          <w:rFonts w:ascii="宋体" w:hAnsi="宋体" w:cs="宋体"/>
          <w:color w:val="000000"/>
        </w:rPr>
        <w:t>(6)</w:t>
      </w:r>
      <w:r w:rsidRPr="00F23643">
        <w:rPr>
          <w:rFonts w:ascii="宋体" w:hAnsi="宋体" w:cs="宋体" w:hint="eastAsia"/>
          <w:color w:val="000000"/>
        </w:rPr>
        <w:t>消化系统：肝功能异常</w:t>
      </w:r>
      <w:r w:rsidRPr="00F23643">
        <w:rPr>
          <w:rFonts w:ascii="宋体" w:hAnsi="宋体" w:cs="宋体"/>
          <w:color w:val="000000"/>
        </w:rPr>
        <w:t>(</w:t>
      </w:r>
      <w:r w:rsidRPr="00F23643">
        <w:rPr>
          <w:rFonts w:ascii="宋体" w:hAnsi="宋体" w:cs="宋体" w:hint="eastAsia"/>
          <w:color w:val="000000"/>
        </w:rPr>
        <w:t>包括黄疸、肝炎和肝坏死</w:t>
      </w:r>
      <w:r w:rsidRPr="00F23643">
        <w:rPr>
          <w:rFonts w:ascii="宋体" w:hAnsi="宋体" w:cs="宋体"/>
          <w:color w:val="000000"/>
        </w:rPr>
        <w:t>)</w:t>
      </w:r>
      <w:r w:rsidRPr="00F23643">
        <w:rPr>
          <w:rFonts w:ascii="宋体" w:hAnsi="宋体" w:cs="宋体" w:hint="eastAsia"/>
          <w:color w:val="000000"/>
        </w:rPr>
        <w:t>、胃胀、味觉改变、食欲下降、便秘、腹泻、呃逆、食欲增加、恶心、呕吐、牙痛等。</w:t>
      </w:r>
      <w:r w:rsidRPr="00F23643">
        <w:rPr>
          <w:rFonts w:ascii="宋体" w:hAnsi="宋体" w:cs="宋体"/>
          <w:color w:val="000000"/>
        </w:rPr>
        <w:t>(7)</w:t>
      </w:r>
      <w:r w:rsidRPr="00F23643">
        <w:rPr>
          <w:rFonts w:ascii="宋体" w:hAnsi="宋体" w:cs="宋体" w:hint="eastAsia"/>
          <w:color w:val="000000"/>
        </w:rPr>
        <w:t>皮肤及附属器：真皮炎、毛发干燥、皮肤干燥、皮肤瘙痒、紫癜、皮疹、风疹、多形红斑等。</w:t>
      </w:r>
      <w:r w:rsidRPr="00F23643">
        <w:rPr>
          <w:rFonts w:ascii="宋体" w:hAnsi="宋体" w:cs="宋体"/>
          <w:color w:val="000000"/>
        </w:rPr>
        <w:t>(8)</w:t>
      </w:r>
      <w:r w:rsidRPr="00F23643">
        <w:rPr>
          <w:rFonts w:ascii="宋体" w:hAnsi="宋体" w:cs="宋体" w:hint="eastAsia"/>
          <w:color w:val="000000"/>
        </w:rPr>
        <w:t>其他：脱发、眼睑痉挛、流泪、流涎、潮红、多汗、耳鸣、血管神经性水肿、视物模糊、胸痛、耳痛、眼痛、体重增加、过敏反应、光敏反应、病毒感染等。</w:t>
      </w:r>
    </w:p>
    <w:p w:rsidR="00B72F70" w:rsidRPr="00F23643" w:rsidRDefault="00B72F70" w:rsidP="005F0BF1">
      <w:pPr>
        <w:ind w:firstLineChars="200" w:firstLine="31680"/>
        <w:rPr>
          <w:rFonts w:ascii="宋体"/>
        </w:rPr>
      </w:pPr>
      <w:r w:rsidRPr="00F23643">
        <w:rPr>
          <w:rFonts w:ascii="宋体" w:hAnsi="宋体" w:cs="宋体" w:hint="eastAsia"/>
        </w:rPr>
        <w:t>【禁忌】</w:t>
      </w:r>
      <w:r w:rsidRPr="00F23643">
        <w:rPr>
          <w:rFonts w:ascii="宋体" w:hAnsi="宋体" w:cs="宋体"/>
        </w:rPr>
        <w:t xml:space="preserve"> </w:t>
      </w:r>
      <w:r w:rsidRPr="00F23643">
        <w:rPr>
          <w:rFonts w:ascii="宋体" w:hAnsi="宋体" w:cs="宋体" w:hint="eastAsia"/>
        </w:rPr>
        <w:t>本品禁用于对本品中所含成份及肾上腺素类药物或其他化学结构与之相似的药物有过敏或特异质反应的患者。本品禁用于正在接受单胺氧化酶抑制剂治疗或</w:t>
      </w:r>
      <w:r w:rsidRPr="00F23643">
        <w:rPr>
          <w:rFonts w:ascii="宋体" w:hAnsi="宋体" w:cs="宋体"/>
        </w:rPr>
        <w:t>14</w:t>
      </w:r>
      <w:r w:rsidRPr="00F23643">
        <w:rPr>
          <w:rFonts w:ascii="宋体" w:hAnsi="宋体" w:cs="宋体" w:hint="eastAsia"/>
        </w:rPr>
        <w:t>日内接受过这类治疗或刚停止这类治疗的患者。本品亦禁用于有窄角型青光眼、尿潴留、严重高血压或严重冠状动脉疾病患者。</w:t>
      </w:r>
    </w:p>
    <w:p w:rsidR="00B72F70" w:rsidRPr="00F23643" w:rsidRDefault="00B72F70" w:rsidP="005F0BF1">
      <w:pPr>
        <w:ind w:firstLineChars="200" w:firstLine="31680"/>
        <w:rPr>
          <w:rFonts w:ascii="宋体" w:hAnsi="宋体" w:cs="宋体"/>
        </w:rPr>
      </w:pPr>
      <w:r w:rsidRPr="00F23643">
        <w:rPr>
          <w:rFonts w:ascii="宋体" w:hAnsi="宋体" w:cs="宋体" w:hint="eastAsia"/>
        </w:rPr>
        <w:t>【注意事项】</w:t>
      </w:r>
      <w:r w:rsidRPr="00F23643">
        <w:rPr>
          <w:rFonts w:ascii="宋体" w:hAnsi="宋体" w:cs="宋体"/>
        </w:rPr>
        <w:t xml:space="preserve"> </w:t>
      </w:r>
    </w:p>
    <w:p w:rsidR="00B72F70" w:rsidRPr="00F23643" w:rsidRDefault="00B72F70" w:rsidP="00F23643">
      <w:pPr>
        <w:pStyle w:val="ListParagraph"/>
        <w:numPr>
          <w:ilvl w:val="0"/>
          <w:numId w:val="1"/>
        </w:numPr>
        <w:ind w:firstLineChars="0"/>
        <w:rPr>
          <w:rFonts w:ascii="宋体"/>
        </w:rPr>
      </w:pPr>
      <w:r w:rsidRPr="00F23643">
        <w:rPr>
          <w:rFonts w:ascii="宋体" w:hAnsi="宋体" w:cs="宋体" w:hint="eastAsia"/>
        </w:rPr>
        <w:t>运动员慎用。</w:t>
      </w:r>
    </w:p>
    <w:p w:rsidR="00B72F70" w:rsidRPr="00F23643" w:rsidRDefault="00B72F70" w:rsidP="005F0BF1">
      <w:pPr>
        <w:ind w:firstLineChars="200" w:firstLine="31680"/>
        <w:rPr>
          <w:rFonts w:ascii="宋体"/>
        </w:rPr>
      </w:pPr>
      <w:r w:rsidRPr="00F23643">
        <w:rPr>
          <w:rFonts w:ascii="宋体" w:hAnsi="宋体" w:cs="宋体"/>
        </w:rPr>
        <w:t>2</w:t>
      </w:r>
      <w:r w:rsidRPr="00F23643">
        <w:rPr>
          <w:rFonts w:ascii="宋体" w:hAnsi="宋体" w:cs="宋体" w:hint="eastAsia"/>
        </w:rPr>
        <w:t>消化性溃疡、幽门十二指肠梗阻、前列腺肥大、膀胱颈梗阻、心血管疾病、青光眼、眼内压增加、甲状腺机能亢进者、肝肾功能不全者、糖尿病患者应慎用；接受洋地黄治疗的患者慎用。</w:t>
      </w:r>
    </w:p>
    <w:p w:rsidR="00B72F70" w:rsidRPr="00F23643" w:rsidRDefault="00B72F70" w:rsidP="005F0BF1">
      <w:pPr>
        <w:ind w:firstLineChars="200" w:firstLine="31680"/>
        <w:rPr>
          <w:rFonts w:ascii="宋体"/>
        </w:rPr>
      </w:pPr>
      <w:r>
        <w:rPr>
          <w:rFonts w:ascii="宋体" w:hAnsi="宋体" w:cs="宋体"/>
        </w:rPr>
        <w:t>3</w:t>
      </w:r>
      <w:r w:rsidRPr="00F23643">
        <w:rPr>
          <w:rFonts w:ascii="宋体" w:cs="宋体"/>
        </w:rPr>
        <w:t>.</w:t>
      </w:r>
      <w:r w:rsidRPr="00F23643">
        <w:rPr>
          <w:rFonts w:ascii="宋体" w:hAnsi="宋体" w:cs="宋体" w:hint="eastAsia"/>
        </w:rPr>
        <w:t>拟交感神经药可能引起中枢神经系统兴奋、抽搐、和／或伴有低血压、循环虚脱。</w:t>
      </w:r>
      <w:r w:rsidRPr="00F23643">
        <w:rPr>
          <w:rFonts w:ascii="宋体" w:hAnsi="宋体" w:cs="宋体"/>
        </w:rPr>
        <w:t>60</w:t>
      </w:r>
      <w:r w:rsidRPr="00F23643">
        <w:rPr>
          <w:rFonts w:ascii="宋体" w:hAnsi="宋体" w:cs="宋体" w:hint="eastAsia"/>
        </w:rPr>
        <w:t>岁或</w:t>
      </w:r>
      <w:r w:rsidRPr="00F23643">
        <w:rPr>
          <w:rFonts w:ascii="宋体" w:hAnsi="宋体" w:cs="宋体"/>
        </w:rPr>
        <w:t>60</w:t>
      </w:r>
      <w:r w:rsidRPr="00F23643">
        <w:rPr>
          <w:rFonts w:ascii="宋体" w:hAnsi="宋体" w:cs="宋体" w:hint="eastAsia"/>
        </w:rPr>
        <w:t>岁以上患者用拟交感神经药更易引起精神错乱、幻觉、抽搐、中枢神经系统抑制和死亡等不良反应，因而对年龄大的患者使用相同作用制剂时应谨慎。</w:t>
      </w:r>
    </w:p>
    <w:p w:rsidR="00B72F70" w:rsidRPr="00F23643" w:rsidRDefault="00B72F70" w:rsidP="005F0BF1">
      <w:pPr>
        <w:ind w:firstLineChars="200" w:firstLine="31680"/>
        <w:rPr>
          <w:rFonts w:ascii="宋体"/>
        </w:rPr>
      </w:pPr>
      <w:r>
        <w:rPr>
          <w:rFonts w:ascii="宋体" w:hAnsi="宋体" w:cs="宋体"/>
        </w:rPr>
        <w:t>4</w:t>
      </w:r>
      <w:r w:rsidRPr="00F23643">
        <w:rPr>
          <w:rFonts w:ascii="宋体" w:cs="宋体"/>
        </w:rPr>
        <w:t>.</w:t>
      </w:r>
      <w:r w:rsidRPr="00F23643">
        <w:rPr>
          <w:rFonts w:ascii="宋体" w:hAnsi="宋体" w:cs="宋体" w:hint="eastAsia"/>
        </w:rPr>
        <w:t>接受单胺氧化酶（</w:t>
      </w:r>
      <w:r w:rsidRPr="00F23643">
        <w:rPr>
          <w:rFonts w:ascii="宋体" w:hAnsi="宋体" w:cs="宋体"/>
        </w:rPr>
        <w:t>MAO</w:t>
      </w:r>
      <w:r w:rsidRPr="00F23643">
        <w:rPr>
          <w:rFonts w:ascii="宋体" w:hAnsi="宋体" w:cs="宋体" w:hint="eastAsia"/>
        </w:rPr>
        <w:t>）抑制剂的患者用拟交感神经药时，可能发生高血压反应，包括高血压危象。甲基多巴、美加明、利血平和藜芦生物碱的抗高血压作用可能被拟交感神经药所降低。β</w:t>
      </w:r>
      <w:r w:rsidRPr="00F23643">
        <w:rPr>
          <w:rFonts w:ascii="宋体" w:cs="宋体"/>
        </w:rPr>
        <w:t>-</w:t>
      </w:r>
      <w:r w:rsidRPr="00F23643">
        <w:rPr>
          <w:rFonts w:ascii="宋体" w:hAnsi="宋体" w:cs="宋体" w:hint="eastAsia"/>
        </w:rPr>
        <w:t>肾上腺素能的阻断剂可能与拟交感神经药有相互作用。当同时用伪麻黄碱和洋地黄时可能增加异位起搏点的活性。抗酸剂增加伪麻黄碱的吸收率。</w:t>
      </w:r>
    </w:p>
    <w:p w:rsidR="00B72F70" w:rsidRPr="00F23643" w:rsidRDefault="00B72F70" w:rsidP="005F0BF1">
      <w:pPr>
        <w:ind w:firstLineChars="200" w:firstLine="31680"/>
        <w:rPr>
          <w:rFonts w:ascii="宋体"/>
        </w:rPr>
      </w:pPr>
      <w:r>
        <w:rPr>
          <w:rFonts w:ascii="宋体" w:hAnsi="宋体" w:cs="宋体"/>
        </w:rPr>
        <w:t>5</w:t>
      </w:r>
      <w:r w:rsidRPr="00F23643">
        <w:rPr>
          <w:rFonts w:ascii="宋体" w:cs="宋体"/>
        </w:rPr>
        <w:t>.</w:t>
      </w:r>
      <w:r w:rsidRPr="00F23643">
        <w:rPr>
          <w:rFonts w:ascii="宋体" w:hAnsi="宋体" w:cs="宋体" w:hint="eastAsia"/>
        </w:rPr>
        <w:t>伪麻黄碱与其他中枢神经系统兴奋剂一样已被滥用。高剂量时可产生欣快感、食欲下降、体力增加的感觉、兴奋，但亦伴有焦虑、激惹和多言。继续使用任何中枢神经兴奋剂可产生耐受性，增加剂量最终造成中毒，很快停药可产生抑郁。</w:t>
      </w:r>
    </w:p>
    <w:p w:rsidR="00B72F70" w:rsidRPr="00F23643" w:rsidRDefault="00B72F70" w:rsidP="005F0BF1">
      <w:pPr>
        <w:ind w:firstLineChars="200" w:firstLine="31680"/>
        <w:rPr>
          <w:rFonts w:ascii="宋体"/>
        </w:rPr>
      </w:pPr>
      <w:r>
        <w:rPr>
          <w:rFonts w:ascii="宋体" w:hAnsi="宋体" w:cs="宋体"/>
          <w:color w:val="000000"/>
        </w:rPr>
        <w:t>6</w:t>
      </w:r>
      <w:r w:rsidRPr="00F23643">
        <w:rPr>
          <w:rFonts w:ascii="宋体" w:cs="宋体"/>
          <w:color w:val="000000"/>
        </w:rPr>
        <w:t>.</w:t>
      </w:r>
      <w:r w:rsidRPr="00F23643">
        <w:rPr>
          <w:rFonts w:ascii="宋体" w:hAnsi="宋体" w:cs="宋体" w:hint="eastAsia"/>
          <w:color w:val="000000"/>
        </w:rPr>
        <w:t>氯雷他定可防止或减轻药物皮肤试验时患者皮肤对所用抗原的阳性反应，故在皮试前</w:t>
      </w:r>
      <w:r w:rsidRPr="00F23643">
        <w:rPr>
          <w:rFonts w:ascii="宋体" w:hAnsi="宋体" w:cs="宋体"/>
          <w:color w:val="000000"/>
        </w:rPr>
        <w:t>48</w:t>
      </w:r>
      <w:r w:rsidRPr="00F23643">
        <w:rPr>
          <w:rFonts w:ascii="宋体" w:hAnsi="宋体" w:cs="宋体" w:hint="eastAsia"/>
          <w:color w:val="000000"/>
        </w:rPr>
        <w:t>小时应停用本药。</w:t>
      </w:r>
      <w:r w:rsidRPr="00F23643">
        <w:rPr>
          <w:rFonts w:ascii="宋体" w:hAnsi="宋体" w:cs="宋体" w:hint="eastAsia"/>
        </w:rPr>
        <w:t>驾驶机、车、船、从事高空作业、机械作业及操作精密仪器者慎用。</w:t>
      </w:r>
    </w:p>
    <w:p w:rsidR="00B72F70" w:rsidRPr="00F23643" w:rsidRDefault="00B72F70" w:rsidP="005F0BF1">
      <w:pPr>
        <w:ind w:firstLineChars="200" w:firstLine="31680"/>
        <w:rPr>
          <w:rFonts w:ascii="宋体" w:hAnsi="宋体" w:cs="宋体"/>
        </w:rPr>
      </w:pPr>
      <w:r>
        <w:rPr>
          <w:rFonts w:ascii="宋体" w:hAnsi="宋体" w:cs="宋体"/>
          <w:color w:val="000000"/>
        </w:rPr>
        <w:t>7</w:t>
      </w:r>
      <w:r w:rsidRPr="00F23643">
        <w:rPr>
          <w:rFonts w:ascii="宋体" w:cs="宋体"/>
          <w:color w:val="000000"/>
        </w:rPr>
        <w:t>.</w:t>
      </w:r>
      <w:r w:rsidRPr="00F23643">
        <w:rPr>
          <w:rFonts w:ascii="宋体" w:hAnsi="宋体" w:cs="宋体" w:hint="eastAsia"/>
          <w:color w:val="000000"/>
        </w:rPr>
        <w:t>用药期间如出现皮疹、皮肤瘙痒、恶心、呕吐等过敏反应，应及时停药，换用其他药物。</w:t>
      </w:r>
      <w:r w:rsidRPr="00F23643">
        <w:rPr>
          <w:rFonts w:ascii="宋体" w:hAnsi="宋体" w:cs="宋体" w:hint="eastAsia"/>
        </w:rPr>
        <w:t>应严格按推荐剂量和给药间隔服用，不得超量或缩短给药间隔。用药</w:t>
      </w:r>
      <w:r w:rsidRPr="00F23643">
        <w:rPr>
          <w:rFonts w:ascii="宋体" w:hAnsi="宋体" w:cs="宋体"/>
        </w:rPr>
        <w:t>7</w:t>
      </w:r>
      <w:r w:rsidRPr="00F23643">
        <w:rPr>
          <w:rFonts w:ascii="宋体" w:hAnsi="宋体" w:cs="宋体" w:hint="eastAsia"/>
        </w:rPr>
        <w:t>天，如症状未缓解，请咨询医师或药师。不能同时服用与本品成份相似的其他抗过敏药或抗感冒药。</w:t>
      </w:r>
      <w:r w:rsidRPr="00F23643">
        <w:rPr>
          <w:rFonts w:ascii="宋体" w:hAnsi="宋体" w:cs="宋体"/>
        </w:rPr>
        <w:t xml:space="preserve"> </w:t>
      </w:r>
    </w:p>
    <w:p w:rsidR="00B72F70" w:rsidRPr="00F23643" w:rsidRDefault="00B72F70" w:rsidP="005F0BF1">
      <w:pPr>
        <w:ind w:firstLineChars="200" w:firstLine="31680"/>
        <w:rPr>
          <w:rFonts w:ascii="宋体"/>
        </w:rPr>
      </w:pPr>
      <w:r>
        <w:rPr>
          <w:rFonts w:ascii="宋体" w:hAnsi="宋体" w:cs="宋体"/>
        </w:rPr>
        <w:t>8.</w:t>
      </w:r>
      <w:r w:rsidRPr="00F23643">
        <w:rPr>
          <w:rFonts w:ascii="宋体" w:hAnsi="宋体" w:cs="宋体" w:hint="eastAsia"/>
        </w:rPr>
        <w:t>本品为双层结构缓释片，必须整片吞服，不得碾碎或溶解后服用，否则将影响本品的安全性和有效性。</w:t>
      </w:r>
      <w:r>
        <w:rPr>
          <w:rFonts w:ascii="宋体" w:hAnsi="宋体" w:cs="宋体"/>
        </w:rPr>
        <w:t xml:space="preserve"> </w:t>
      </w:r>
    </w:p>
    <w:p w:rsidR="00B72F70" w:rsidRPr="00F23643" w:rsidRDefault="00B72F70" w:rsidP="005F0BF1">
      <w:pPr>
        <w:ind w:firstLineChars="200" w:firstLine="31680"/>
        <w:rPr>
          <w:rFonts w:ascii="宋体"/>
        </w:rPr>
      </w:pPr>
      <w:r w:rsidRPr="00F23643">
        <w:rPr>
          <w:rFonts w:ascii="宋体" w:hAnsi="宋体" w:cs="宋体" w:hint="eastAsia"/>
        </w:rPr>
        <w:t>【孕妇及哺乳妇女用药】尚无在妊娠期安全使用本品的资料，只有对胎儿利大于弊时才能使用本品。由于伪麻黄碱和氯雷他定均能从乳汁中分泌，因此对于哺乳期妇女应考虑停止哺乳或停止服药。</w:t>
      </w:r>
    </w:p>
    <w:p w:rsidR="00B72F70" w:rsidRPr="00F23643" w:rsidRDefault="00B72F70" w:rsidP="005F0BF1">
      <w:pPr>
        <w:ind w:firstLineChars="200" w:firstLine="31680"/>
        <w:rPr>
          <w:rFonts w:ascii="宋体"/>
        </w:rPr>
      </w:pPr>
      <w:r w:rsidRPr="00F23643">
        <w:rPr>
          <w:rFonts w:ascii="宋体" w:hAnsi="宋体" w:cs="宋体" w:hint="eastAsia"/>
        </w:rPr>
        <w:t>【儿童用药】尚无小于</w:t>
      </w:r>
      <w:r w:rsidRPr="00F23643">
        <w:rPr>
          <w:rFonts w:ascii="宋体" w:hAnsi="宋体" w:cs="宋体"/>
        </w:rPr>
        <w:t>12</w:t>
      </w:r>
      <w:r w:rsidRPr="00F23643">
        <w:rPr>
          <w:rFonts w:ascii="宋体" w:hAnsi="宋体" w:cs="宋体" w:hint="eastAsia"/>
        </w:rPr>
        <w:t>岁的儿童使用本品的安全性及有效性的资料，本品不推荐用于</w:t>
      </w:r>
      <w:r w:rsidRPr="00F23643">
        <w:rPr>
          <w:rFonts w:ascii="宋体" w:hAnsi="宋体" w:cs="宋体"/>
        </w:rPr>
        <w:t>12</w:t>
      </w:r>
      <w:r w:rsidRPr="00F23643">
        <w:rPr>
          <w:rFonts w:ascii="宋体" w:hAnsi="宋体" w:cs="宋体" w:hint="eastAsia"/>
        </w:rPr>
        <w:t>岁以下儿童。</w:t>
      </w:r>
    </w:p>
    <w:p w:rsidR="00B72F70" w:rsidRPr="00F23643" w:rsidRDefault="00B72F70" w:rsidP="005F0BF1">
      <w:pPr>
        <w:ind w:firstLineChars="200" w:firstLine="31680"/>
        <w:rPr>
          <w:rFonts w:ascii="宋体"/>
        </w:rPr>
      </w:pPr>
      <w:r w:rsidRPr="00F23643">
        <w:rPr>
          <w:rFonts w:ascii="宋体" w:hAnsi="宋体" w:cs="宋体" w:hint="eastAsia"/>
        </w:rPr>
        <w:t>【老年用药】</w:t>
      </w:r>
      <w:r w:rsidRPr="00F23643">
        <w:rPr>
          <w:rFonts w:ascii="宋体" w:hAnsi="宋体" w:cs="宋体"/>
        </w:rPr>
        <w:t>60</w:t>
      </w:r>
      <w:r w:rsidRPr="00F23643">
        <w:rPr>
          <w:rFonts w:ascii="宋体" w:hAnsi="宋体" w:cs="宋体" w:hint="eastAsia"/>
        </w:rPr>
        <w:t>岁或</w:t>
      </w:r>
      <w:r w:rsidRPr="00F23643">
        <w:rPr>
          <w:rFonts w:ascii="宋体" w:hAnsi="宋体" w:cs="宋体"/>
        </w:rPr>
        <w:t>60</w:t>
      </w:r>
      <w:r w:rsidRPr="00F23643">
        <w:rPr>
          <w:rFonts w:ascii="宋体" w:hAnsi="宋体" w:cs="宋体" w:hint="eastAsia"/>
        </w:rPr>
        <w:t>岁以上患者用拟交感神经药更易引起精神错乱、幻觉、抽搐、中枢神经系统抑制和死亡等不良反应，因而对年龄大的患者使用相同作用制剂时应谨慎。</w:t>
      </w:r>
    </w:p>
    <w:p w:rsidR="00B72F70" w:rsidRPr="00F23643" w:rsidRDefault="00B72F70" w:rsidP="005F0BF1">
      <w:pPr>
        <w:ind w:firstLineChars="200" w:firstLine="31680"/>
        <w:rPr>
          <w:rFonts w:ascii="宋体" w:hAnsi="宋体" w:cs="宋体"/>
        </w:rPr>
      </w:pPr>
      <w:r w:rsidRPr="00F23643">
        <w:rPr>
          <w:rFonts w:ascii="宋体" w:hAnsi="宋体" w:cs="宋体" w:hint="eastAsia"/>
        </w:rPr>
        <w:t>【药物相互作用】</w:t>
      </w:r>
      <w:r w:rsidRPr="00F23643">
        <w:rPr>
          <w:rFonts w:ascii="宋体" w:hAnsi="宋体" w:cs="宋体"/>
        </w:rPr>
        <w:t xml:space="preserve"> </w:t>
      </w:r>
    </w:p>
    <w:p w:rsidR="00B72F70" w:rsidRPr="00F23643" w:rsidRDefault="00B72F70" w:rsidP="005F0BF1">
      <w:pPr>
        <w:ind w:firstLineChars="200" w:firstLine="31680"/>
        <w:rPr>
          <w:rFonts w:ascii="宋体"/>
          <w:color w:val="000000"/>
        </w:rPr>
      </w:pPr>
      <w:r w:rsidRPr="00F23643">
        <w:rPr>
          <w:rFonts w:ascii="宋体" w:hAnsi="宋体" w:cs="宋体"/>
          <w:color w:val="000000"/>
        </w:rPr>
        <w:t>1.</w:t>
      </w:r>
      <w:r w:rsidRPr="00F23643">
        <w:rPr>
          <w:rFonts w:ascii="宋体" w:hAnsi="宋体" w:cs="宋体" w:hint="eastAsia"/>
          <w:color w:val="000000"/>
        </w:rPr>
        <w:t>伪麻黄碱与单胺氧化酶抑制药</w:t>
      </w:r>
      <w:r w:rsidRPr="00F23643">
        <w:rPr>
          <w:rFonts w:ascii="宋体" w:hAnsi="宋体" w:cs="宋体"/>
          <w:color w:val="000000"/>
        </w:rPr>
        <w:t>(</w:t>
      </w:r>
      <w:r w:rsidRPr="00F23643">
        <w:rPr>
          <w:rFonts w:ascii="宋体" w:hAnsi="宋体" w:cs="宋体" w:hint="eastAsia"/>
          <w:color w:val="000000"/>
        </w:rPr>
        <w:t>氯吉兰、呋喃唑酮、异丙烟肼、异卡波肼、吗氯贝胺、烟肼酰胺、帕吉林、苯乙肼、丙卡巴肼、塞利吉林、托洛沙酮、苯环丙胺</w:t>
      </w:r>
      <w:r w:rsidRPr="00F23643">
        <w:rPr>
          <w:rFonts w:ascii="宋体" w:hAnsi="宋体" w:cs="宋体"/>
          <w:color w:val="000000"/>
        </w:rPr>
        <w:t>)</w:t>
      </w:r>
      <w:r w:rsidRPr="00F23643">
        <w:rPr>
          <w:rFonts w:ascii="宋体" w:hAnsi="宋体" w:cs="宋体" w:hint="eastAsia"/>
          <w:color w:val="000000"/>
        </w:rPr>
        <w:t>合用可出现重度高血压、高热、头痛，因去甲肾上腺素的作用增强。故禁止伪麻黄碱与单胺氧化酶抑制药合用，停用单胺氧化酶抑制药</w:t>
      </w:r>
      <w:r w:rsidRPr="00F23643">
        <w:rPr>
          <w:rFonts w:ascii="宋体" w:hAnsi="宋体" w:cs="宋体"/>
          <w:color w:val="000000"/>
        </w:rPr>
        <w:t>14</w:t>
      </w:r>
      <w:r w:rsidRPr="00F23643">
        <w:rPr>
          <w:rFonts w:ascii="宋体" w:hAnsi="宋体" w:cs="宋体" w:hint="eastAsia"/>
          <w:color w:val="000000"/>
        </w:rPr>
        <w:t>日后方可使用伪麻黄碱。</w:t>
      </w:r>
      <w:r w:rsidRPr="00F23643">
        <w:rPr>
          <w:rFonts w:ascii="宋体"/>
          <w:color w:val="000000"/>
        </w:rPr>
        <w:br/>
      </w:r>
      <w:r w:rsidRPr="00F23643">
        <w:rPr>
          <w:rFonts w:ascii="宋体" w:hAnsi="宋体" w:cs="宋体"/>
          <w:color w:val="000000"/>
        </w:rPr>
        <w:t xml:space="preserve">    </w:t>
      </w:r>
      <w:r>
        <w:rPr>
          <w:rFonts w:ascii="宋体" w:hAnsi="宋体" w:cs="宋体"/>
          <w:color w:val="000000"/>
        </w:rPr>
        <w:t>2</w:t>
      </w:r>
      <w:r w:rsidRPr="00F23643">
        <w:rPr>
          <w:rFonts w:ascii="宋体" w:cs="宋体"/>
          <w:color w:val="000000"/>
        </w:rPr>
        <w:t>.</w:t>
      </w:r>
      <w:r w:rsidRPr="00F23643">
        <w:rPr>
          <w:rFonts w:ascii="宋体" w:hAnsi="宋体" w:cs="宋体"/>
        </w:rPr>
        <w:t xml:space="preserve"> </w:t>
      </w:r>
      <w:r w:rsidRPr="00F23643">
        <w:rPr>
          <w:rFonts w:ascii="宋体" w:hAnsi="宋体" w:cs="宋体" w:hint="eastAsia"/>
        </w:rPr>
        <w:t>抗酸剂</w:t>
      </w:r>
      <w:r w:rsidRPr="00334A9C">
        <w:rPr>
          <w:rFonts w:ascii="宋体" w:hAnsi="宋体" w:cs="宋体" w:hint="eastAsia"/>
        </w:rPr>
        <w:t>（如奥美拉唑等）</w:t>
      </w:r>
      <w:r w:rsidRPr="00F23643">
        <w:rPr>
          <w:rFonts w:ascii="宋体" w:hAnsi="宋体" w:cs="宋体" w:hint="eastAsia"/>
        </w:rPr>
        <w:t>可增加伪麻黄碱的吸收率。</w:t>
      </w:r>
      <w:r w:rsidRPr="00F23643">
        <w:rPr>
          <w:rFonts w:ascii="宋体" w:hAnsi="宋体" w:cs="宋体" w:hint="eastAsia"/>
          <w:color w:val="000000"/>
        </w:rPr>
        <w:t>伪麻黄碱与碳酸氢钠合用可导致伪麻黄碱毒性</w:t>
      </w:r>
      <w:r w:rsidRPr="00F23643">
        <w:rPr>
          <w:rFonts w:ascii="宋体" w:hAnsi="宋体" w:cs="宋体"/>
          <w:color w:val="000000"/>
        </w:rPr>
        <w:t>(</w:t>
      </w:r>
      <w:r w:rsidRPr="00F23643">
        <w:rPr>
          <w:rFonts w:ascii="宋体" w:hAnsi="宋体" w:cs="宋体" w:hint="eastAsia"/>
          <w:color w:val="000000"/>
        </w:rPr>
        <w:t>激动、高血压、心悸</w:t>
      </w:r>
      <w:r w:rsidRPr="00F23643">
        <w:rPr>
          <w:rFonts w:ascii="宋体" w:hAnsi="宋体" w:cs="宋体"/>
          <w:color w:val="000000"/>
        </w:rPr>
        <w:t>)</w:t>
      </w:r>
      <w:r w:rsidRPr="00F23643">
        <w:rPr>
          <w:rFonts w:ascii="宋体" w:hAnsi="宋体" w:cs="宋体" w:hint="eastAsia"/>
          <w:color w:val="000000"/>
        </w:rPr>
        <w:t>，合用时需监测可能发生的不良反应，必要时减量，常需碱化尿液的患者可能需要减少两者的剂量。</w:t>
      </w:r>
      <w:r w:rsidRPr="00F23643">
        <w:rPr>
          <w:rFonts w:ascii="宋体"/>
          <w:color w:val="000000"/>
        </w:rPr>
        <w:br/>
      </w:r>
      <w:r w:rsidRPr="00F23643">
        <w:rPr>
          <w:rFonts w:ascii="宋体" w:hAnsi="宋体" w:cs="宋体"/>
          <w:color w:val="000000"/>
        </w:rPr>
        <w:t xml:space="preserve">    </w:t>
      </w:r>
      <w:r>
        <w:rPr>
          <w:rFonts w:ascii="宋体" w:hAnsi="宋体" w:cs="宋体"/>
          <w:color w:val="000000"/>
        </w:rPr>
        <w:t>3</w:t>
      </w:r>
      <w:r w:rsidRPr="00F23643">
        <w:rPr>
          <w:rFonts w:ascii="宋体" w:cs="宋体"/>
          <w:color w:val="000000"/>
        </w:rPr>
        <w:t>.</w:t>
      </w:r>
      <w:r w:rsidRPr="00F23643">
        <w:rPr>
          <w:rFonts w:ascii="宋体" w:hAnsi="宋体" w:cs="宋体" w:hint="eastAsia"/>
          <w:color w:val="000000"/>
        </w:rPr>
        <w:t>伪麻黄碱与双氢麦角胺合用可导致血压急剧升高，故禁止两者合用。伪麻黄碱与吗啉噁酮合用可出现血压升高，因后者可抑制前者的代谢，合用时需谨慎。拟交感神经药与枳壳合用可出现高血压危象</w:t>
      </w:r>
      <w:r w:rsidRPr="00F23643">
        <w:rPr>
          <w:rFonts w:ascii="宋体" w:hAnsi="宋体" w:cs="宋体"/>
          <w:color w:val="000000"/>
        </w:rPr>
        <w:t>(</w:t>
      </w:r>
      <w:r w:rsidRPr="00F23643">
        <w:rPr>
          <w:rFonts w:ascii="宋体" w:hAnsi="宋体" w:cs="宋体" w:hint="eastAsia"/>
          <w:color w:val="000000"/>
        </w:rPr>
        <w:t>头痛、高热、高血压</w:t>
      </w:r>
      <w:r w:rsidRPr="00F23643">
        <w:rPr>
          <w:rFonts w:ascii="宋体" w:hAnsi="宋体" w:cs="宋体"/>
          <w:color w:val="000000"/>
        </w:rPr>
        <w:t>)</w:t>
      </w:r>
      <w:r w:rsidRPr="00F23643">
        <w:rPr>
          <w:rFonts w:ascii="宋体" w:hAnsi="宋体" w:cs="宋体" w:hint="eastAsia"/>
          <w:color w:val="000000"/>
        </w:rPr>
        <w:t>，机制为相加的拟交感神经作用，故应避免拟交感神经药与枳壳合用。伪麻黄碱可增强甲氧胺福林的升压作用，合用时应谨慎，并监测血压。伪麻黄碱与甲基多巴合用可导致血压升高和心律失常，合用时应监测血压，若出现高血压，停用伪麻黄碱，严重时给予酚妥拉明。伪麻黄碱与</w:t>
      </w:r>
      <w:r>
        <w:rPr>
          <w:rFonts w:ascii="宋体" w:hAnsi="宋体" w:cs="宋体" w:hint="eastAsia"/>
          <w:color w:val="000000"/>
        </w:rPr>
        <w:t>胍乙啶合用可导致血压升高和心律失常，因前者可拮抗后者的中枢作用，</w:t>
      </w:r>
      <w:r w:rsidRPr="00F23643">
        <w:rPr>
          <w:rFonts w:ascii="宋体" w:hAnsi="宋体" w:cs="宋体" w:hint="eastAsia"/>
          <w:color w:val="000000"/>
        </w:rPr>
        <w:t>合用时应监测血压和心律，若发生不良反应，停用伪麻黄碱。</w:t>
      </w:r>
      <w:r w:rsidRPr="00F23643">
        <w:rPr>
          <w:rFonts w:ascii="宋体" w:hAnsi="宋体" w:cs="宋体" w:hint="eastAsia"/>
        </w:rPr>
        <w:t>拟交感神经药可降低美加明、利血平和藜芦生物碱的抗高血压作用。β</w:t>
      </w:r>
      <w:r w:rsidRPr="00F23643">
        <w:rPr>
          <w:rFonts w:ascii="宋体" w:cs="宋体"/>
        </w:rPr>
        <w:t>-</w:t>
      </w:r>
      <w:r>
        <w:rPr>
          <w:rFonts w:ascii="宋体" w:hAnsi="宋体" w:cs="宋体" w:hint="eastAsia"/>
        </w:rPr>
        <w:t>肾上腺素类</w:t>
      </w:r>
      <w:r w:rsidRPr="00F23643">
        <w:rPr>
          <w:rFonts w:ascii="宋体" w:hAnsi="宋体" w:cs="宋体" w:hint="eastAsia"/>
        </w:rPr>
        <w:t>的阻断剂</w:t>
      </w:r>
      <w:r w:rsidRPr="00334A9C">
        <w:rPr>
          <w:rFonts w:ascii="宋体" w:hAnsi="宋体" w:cs="宋体" w:hint="eastAsia"/>
        </w:rPr>
        <w:t>（如普萘洛尔、美托洛尔、拉贝洛尔等）</w:t>
      </w:r>
      <w:r w:rsidRPr="00F23643">
        <w:rPr>
          <w:rFonts w:ascii="宋体" w:hAnsi="宋体" w:cs="宋体" w:hint="eastAsia"/>
        </w:rPr>
        <w:t>可能与拟交感神经药有相互作用。</w:t>
      </w:r>
      <w:r w:rsidRPr="00F23643">
        <w:rPr>
          <w:rFonts w:ascii="宋体"/>
          <w:color w:val="000000"/>
        </w:rPr>
        <w:br/>
      </w:r>
      <w:r w:rsidRPr="00F23643">
        <w:rPr>
          <w:rFonts w:ascii="宋体" w:hAnsi="宋体" w:cs="宋体"/>
          <w:color w:val="000000"/>
        </w:rPr>
        <w:t xml:space="preserve">    </w:t>
      </w:r>
      <w:r>
        <w:rPr>
          <w:rFonts w:ascii="宋体" w:hAnsi="宋体" w:cs="宋体"/>
          <w:color w:val="000000"/>
        </w:rPr>
        <w:t>4</w:t>
      </w:r>
      <w:r w:rsidRPr="00F23643">
        <w:rPr>
          <w:rFonts w:ascii="宋体" w:cs="宋体"/>
          <w:color w:val="000000"/>
        </w:rPr>
        <w:t>.</w:t>
      </w:r>
      <w:r w:rsidRPr="00F23643">
        <w:rPr>
          <w:rFonts w:ascii="宋体" w:hAnsi="宋体" w:cs="宋体" w:hint="eastAsia"/>
          <w:color w:val="000000"/>
        </w:rPr>
        <w:t>伪麻黄碱与碘苄胍</w:t>
      </w:r>
      <w:r w:rsidRPr="00F23643">
        <w:rPr>
          <w:rFonts w:ascii="宋体" w:hAnsi="宋体" w:cs="宋体"/>
          <w:color w:val="000000"/>
        </w:rPr>
        <w:t>I-131</w:t>
      </w:r>
      <w:r w:rsidRPr="00F23643">
        <w:rPr>
          <w:rFonts w:ascii="宋体" w:hAnsi="宋体" w:cs="宋体" w:hint="eastAsia"/>
          <w:color w:val="000000"/>
        </w:rPr>
        <w:t>合用可导致扫描仪测定时出现假阴性结果，因前者可减少后者的吸收。使用碘苄胍</w:t>
      </w:r>
      <w:r w:rsidRPr="00F23643">
        <w:rPr>
          <w:rFonts w:ascii="宋体" w:hAnsi="宋体" w:cs="宋体"/>
          <w:color w:val="000000"/>
        </w:rPr>
        <w:t>I-131</w:t>
      </w:r>
      <w:r w:rsidRPr="00F23643">
        <w:rPr>
          <w:rFonts w:ascii="宋体" w:hAnsi="宋体" w:cs="宋体" w:hint="eastAsia"/>
          <w:color w:val="000000"/>
        </w:rPr>
        <w:t>前应停用伪麻黄碱。</w:t>
      </w:r>
      <w:r w:rsidRPr="00F23643">
        <w:rPr>
          <w:rFonts w:ascii="宋体" w:hAnsi="宋体" w:cs="宋体" w:hint="eastAsia"/>
        </w:rPr>
        <w:t>伪麻黄碱和洋地黄同时应用时可能增加异位起搏点的活性。</w:t>
      </w:r>
    </w:p>
    <w:p w:rsidR="00B72F70" w:rsidRPr="00F23643" w:rsidRDefault="00B72F70" w:rsidP="005F0BF1">
      <w:pPr>
        <w:ind w:firstLineChars="200" w:firstLine="31680"/>
        <w:rPr>
          <w:rFonts w:ascii="宋体"/>
          <w:color w:val="000000"/>
        </w:rPr>
      </w:pPr>
      <w:r>
        <w:rPr>
          <w:rFonts w:ascii="宋体" w:hAnsi="宋体" w:cs="宋体"/>
          <w:color w:val="000000"/>
        </w:rPr>
        <w:t>5</w:t>
      </w:r>
      <w:r w:rsidRPr="00F23643">
        <w:rPr>
          <w:rFonts w:ascii="宋体" w:cs="宋体"/>
          <w:color w:val="000000"/>
        </w:rPr>
        <w:t>.</w:t>
      </w:r>
      <w:r w:rsidRPr="00F23643">
        <w:rPr>
          <w:rFonts w:ascii="宋体" w:hAnsi="宋体" w:cs="宋体" w:hint="eastAsia"/>
          <w:color w:val="000000"/>
        </w:rPr>
        <w:t>氯雷他定与酮康唑、大环内酯类抗生素</w:t>
      </w:r>
      <w:r w:rsidRPr="00F23643">
        <w:rPr>
          <w:rFonts w:ascii="宋体" w:hAnsi="宋体" w:cs="宋体"/>
          <w:color w:val="000000"/>
        </w:rPr>
        <w:t>(</w:t>
      </w:r>
      <w:r w:rsidRPr="00F23643">
        <w:rPr>
          <w:rFonts w:ascii="宋体" w:hAnsi="宋体" w:cs="宋体" w:hint="eastAsia"/>
          <w:color w:val="000000"/>
        </w:rPr>
        <w:t>如红霉素</w:t>
      </w:r>
      <w:r w:rsidRPr="00F23643">
        <w:rPr>
          <w:rFonts w:ascii="宋体" w:hAnsi="宋体" w:cs="宋体"/>
          <w:color w:val="000000"/>
        </w:rPr>
        <w:t>)</w:t>
      </w:r>
      <w:r w:rsidRPr="00F23643">
        <w:rPr>
          <w:rFonts w:ascii="宋体" w:hAnsi="宋体" w:cs="宋体" w:hint="eastAsia"/>
          <w:color w:val="000000"/>
        </w:rPr>
        <w:t>、西咪替丁、茶碱等合用，可抑制氯雷他定代谢，增加氯雷他定及其代谢产物脱羧乙氧氯雷他定的血浆浓度</w:t>
      </w:r>
      <w:r w:rsidRPr="00F23643">
        <w:rPr>
          <w:rFonts w:ascii="宋体" w:hAnsi="宋体" w:cs="宋体"/>
          <w:color w:val="000000"/>
        </w:rPr>
        <w:t>(</w:t>
      </w:r>
      <w:r w:rsidRPr="00F23643">
        <w:rPr>
          <w:rFonts w:ascii="宋体" w:hAnsi="宋体" w:cs="宋体" w:hint="eastAsia"/>
          <w:color w:val="000000"/>
        </w:rPr>
        <w:t>西米替丁和酮康唑的血药浓度不受影响，红霉素的血药浓度约增加</w:t>
      </w:r>
      <w:r w:rsidRPr="00F23643">
        <w:rPr>
          <w:rFonts w:ascii="宋体" w:hAnsi="宋体" w:cs="宋体"/>
          <w:color w:val="000000"/>
        </w:rPr>
        <w:t>15%)</w:t>
      </w:r>
      <w:r w:rsidRPr="00F23643">
        <w:rPr>
          <w:rFonts w:ascii="宋体" w:hAnsi="宋体" w:cs="宋体" w:hint="eastAsia"/>
          <w:color w:val="000000"/>
        </w:rPr>
        <w:t>。</w:t>
      </w:r>
    </w:p>
    <w:p w:rsidR="00B72F70" w:rsidRPr="00F23643" w:rsidRDefault="00B72F70" w:rsidP="005F0BF1">
      <w:pPr>
        <w:ind w:firstLineChars="200" w:firstLine="31680"/>
        <w:rPr>
          <w:rFonts w:ascii="宋体"/>
          <w:color w:val="000000"/>
        </w:rPr>
      </w:pPr>
      <w:r>
        <w:rPr>
          <w:rFonts w:ascii="宋体" w:hAnsi="宋体" w:cs="宋体"/>
          <w:color w:val="000000"/>
        </w:rPr>
        <w:t>6</w:t>
      </w:r>
      <w:r w:rsidRPr="00F23643">
        <w:rPr>
          <w:rFonts w:ascii="宋体" w:cs="宋体"/>
          <w:color w:val="000000"/>
        </w:rPr>
        <w:t>.</w:t>
      </w:r>
      <w:r w:rsidRPr="00F23643">
        <w:rPr>
          <w:rFonts w:ascii="宋体" w:hAnsi="宋体" w:cs="宋体" w:hint="eastAsia"/>
          <w:color w:val="000000"/>
        </w:rPr>
        <w:t>氯雷他定与异卡波肼、帕吉林、苯乙肼、反苯环丙胺等药物合用，可增加氯雷他定的不良反应。氯雷他定与中枢神经系统抑制药</w:t>
      </w:r>
      <w:r w:rsidRPr="00F23643">
        <w:rPr>
          <w:rFonts w:ascii="宋体" w:hAnsi="宋体" w:cs="宋体"/>
          <w:color w:val="000000"/>
        </w:rPr>
        <w:t>(</w:t>
      </w:r>
      <w:r w:rsidRPr="00F23643">
        <w:rPr>
          <w:rFonts w:ascii="宋体" w:hAnsi="宋体" w:cs="宋体" w:hint="eastAsia"/>
          <w:color w:val="000000"/>
        </w:rPr>
        <w:t>如巴比妥类、苯二氮卓类镇静药、吩噻嗪类镇静药、三环类抗抑郁药、肌松药、麻醉药、止痛药</w:t>
      </w:r>
      <w:r w:rsidRPr="00F23643">
        <w:rPr>
          <w:rFonts w:ascii="宋体" w:hAnsi="宋体" w:cs="宋体"/>
          <w:color w:val="000000"/>
        </w:rPr>
        <w:t>)</w:t>
      </w:r>
      <w:r w:rsidRPr="00F23643">
        <w:rPr>
          <w:rFonts w:ascii="宋体" w:hAnsi="宋体" w:cs="宋体" w:hint="eastAsia"/>
          <w:color w:val="000000"/>
        </w:rPr>
        <w:t>合用，可引起严重嗜睡反应。</w:t>
      </w:r>
    </w:p>
    <w:p w:rsidR="00B72F70" w:rsidRPr="00F23643" w:rsidRDefault="00B72F70" w:rsidP="005F0BF1">
      <w:pPr>
        <w:ind w:firstLineChars="200" w:firstLine="31680"/>
        <w:rPr>
          <w:rFonts w:ascii="宋体" w:hAnsi="宋体" w:cs="宋体"/>
        </w:rPr>
      </w:pPr>
      <w:r w:rsidRPr="00F23643">
        <w:rPr>
          <w:rFonts w:ascii="宋体" w:hAnsi="宋体" w:cs="宋体" w:hint="eastAsia"/>
        </w:rPr>
        <w:t>【药物过量】</w:t>
      </w:r>
      <w:r w:rsidRPr="00F23643">
        <w:rPr>
          <w:rFonts w:ascii="宋体" w:hAnsi="宋体" w:cs="宋体"/>
        </w:rPr>
        <w:t xml:space="preserve"> </w:t>
      </w:r>
    </w:p>
    <w:p w:rsidR="00B72F70" w:rsidRPr="00F23643" w:rsidRDefault="00B72F70" w:rsidP="005F0BF1">
      <w:pPr>
        <w:ind w:firstLineChars="200" w:firstLine="31680"/>
        <w:rPr>
          <w:rFonts w:ascii="宋体"/>
        </w:rPr>
      </w:pPr>
      <w:r>
        <w:rPr>
          <w:rFonts w:ascii="宋体" w:hAnsi="宋体" w:cs="宋体" w:hint="eastAsia"/>
        </w:rPr>
        <w:t>伪麻黄</w:t>
      </w:r>
      <w:r w:rsidRPr="00F23643">
        <w:rPr>
          <w:rFonts w:ascii="宋体" w:hAnsi="宋体" w:cs="宋体" w:hint="eastAsia"/>
        </w:rPr>
        <w:t>碱大剂量用药后，可能出现下述拟交感症状：视物模糊、烦躁、失眠、头痛、恶心、呕吐、多汗、口渴、心动过速、心前区疼痛、心悸、尿频尿急、肌无力、肌紧张、焦虑、烦躁、失眠</w:t>
      </w:r>
      <w:r>
        <w:rPr>
          <w:rFonts w:ascii="宋体" w:hAnsi="宋体" w:cs="宋体" w:hint="eastAsia"/>
        </w:rPr>
        <w:t>，许多病人还可能出现精神毒性症状如错觉和幻觉，有些还可能出现心律</w:t>
      </w:r>
      <w:r w:rsidRPr="00F23643">
        <w:rPr>
          <w:rFonts w:ascii="宋体" w:hAnsi="宋体" w:cs="宋体" w:hint="eastAsia"/>
        </w:rPr>
        <w:t>失常、循环衰竭、抽搐、昏迷和呼吸衰竭。</w:t>
      </w:r>
    </w:p>
    <w:p w:rsidR="00B72F70" w:rsidRDefault="00B72F70" w:rsidP="005F0BF1">
      <w:pPr>
        <w:ind w:firstLineChars="200" w:firstLine="31680"/>
        <w:rPr>
          <w:rFonts w:ascii="宋体"/>
          <w:color w:val="000000"/>
        </w:rPr>
      </w:pPr>
      <w:r w:rsidRPr="00F23643">
        <w:rPr>
          <w:rFonts w:ascii="宋体" w:hAnsi="宋体" w:cs="宋体" w:hint="eastAsia"/>
          <w:color w:val="000000"/>
        </w:rPr>
        <w:t>成人过量服用氯雷他定</w:t>
      </w:r>
      <w:r w:rsidRPr="00F23643">
        <w:rPr>
          <w:rFonts w:ascii="宋体" w:hAnsi="宋体" w:cs="宋体"/>
          <w:color w:val="000000"/>
        </w:rPr>
        <w:t>(40</w:t>
      </w:r>
      <w:r w:rsidRPr="009E09E2">
        <w:rPr>
          <w:rFonts w:ascii="宋体" w:hAnsi="宋体" w:cs="宋体" w:hint="eastAsia"/>
          <w:color w:val="000000"/>
        </w:rPr>
        <w:t>～</w:t>
      </w:r>
      <w:r w:rsidRPr="00F23643">
        <w:rPr>
          <w:rFonts w:ascii="宋体" w:hAnsi="宋体" w:cs="宋体"/>
          <w:color w:val="000000"/>
        </w:rPr>
        <w:t>180mg)</w:t>
      </w:r>
      <w:r w:rsidRPr="00F23643">
        <w:rPr>
          <w:rFonts w:ascii="宋体" w:hAnsi="宋体" w:cs="宋体" w:hint="eastAsia"/>
          <w:color w:val="000000"/>
        </w:rPr>
        <w:t>后，可出现嗜睡、心动过速和头痛等症状；儿童过量服用本药</w:t>
      </w:r>
      <w:r w:rsidRPr="00F23643">
        <w:rPr>
          <w:rFonts w:ascii="宋体" w:hAnsi="宋体" w:cs="宋体"/>
          <w:color w:val="000000"/>
        </w:rPr>
        <w:t>(</w:t>
      </w:r>
      <w:r w:rsidRPr="00F23643">
        <w:rPr>
          <w:rFonts w:ascii="宋体" w:hAnsi="宋体" w:cs="宋体" w:hint="eastAsia"/>
          <w:color w:val="000000"/>
        </w:rPr>
        <w:t>＞</w:t>
      </w:r>
      <w:r w:rsidRPr="00F23643">
        <w:rPr>
          <w:rFonts w:ascii="宋体" w:hAnsi="宋体" w:cs="宋体"/>
          <w:color w:val="000000"/>
        </w:rPr>
        <w:t>10mg)</w:t>
      </w:r>
      <w:r w:rsidRPr="00F23643">
        <w:rPr>
          <w:rFonts w:ascii="宋体" w:hAnsi="宋体" w:cs="宋体" w:hint="eastAsia"/>
          <w:color w:val="000000"/>
        </w:rPr>
        <w:t>可出现锥体外系迹象、心悸等症状。</w:t>
      </w:r>
    </w:p>
    <w:p w:rsidR="00B72F70" w:rsidRPr="00F23643" w:rsidRDefault="00B72F70" w:rsidP="005F0BF1">
      <w:pPr>
        <w:ind w:firstLineChars="200" w:firstLine="31680"/>
        <w:rPr>
          <w:rFonts w:ascii="宋体"/>
        </w:rPr>
      </w:pPr>
      <w:r w:rsidRPr="00F23643">
        <w:rPr>
          <w:rFonts w:ascii="宋体" w:hAnsi="宋体" w:cs="宋体" w:hint="eastAsia"/>
          <w:color w:val="000000"/>
        </w:rPr>
        <w:t>如发生以上症状，可采取催吐、洗胃、活性炭吸附等措施。也可考虑使用盐类泻药</w:t>
      </w:r>
      <w:r w:rsidRPr="00F23643">
        <w:rPr>
          <w:rFonts w:ascii="宋体" w:hAnsi="宋体" w:cs="宋体"/>
          <w:color w:val="000000"/>
        </w:rPr>
        <w:t>(</w:t>
      </w:r>
      <w:r w:rsidRPr="00F23643">
        <w:rPr>
          <w:rFonts w:ascii="宋体" w:hAnsi="宋体" w:cs="宋体" w:hint="eastAsia"/>
          <w:color w:val="000000"/>
        </w:rPr>
        <w:t>如硫酸钠</w:t>
      </w:r>
      <w:r w:rsidRPr="00F23643">
        <w:rPr>
          <w:rFonts w:ascii="宋体" w:hAnsi="宋体" w:cs="宋体"/>
          <w:color w:val="000000"/>
        </w:rPr>
        <w:t>)</w:t>
      </w:r>
      <w:r w:rsidRPr="00F23643">
        <w:rPr>
          <w:rFonts w:ascii="宋体" w:hAnsi="宋体" w:cs="宋体" w:hint="eastAsia"/>
          <w:color w:val="000000"/>
        </w:rPr>
        <w:t>以阻止药物在肠道吸收。严禁用组胺类药作为本药过量时的解救药。</w:t>
      </w:r>
    </w:p>
    <w:p w:rsidR="00B72F70" w:rsidRPr="00F23643" w:rsidRDefault="00B72F70" w:rsidP="005F0BF1">
      <w:pPr>
        <w:ind w:firstLineChars="200" w:firstLine="31680"/>
        <w:rPr>
          <w:rFonts w:ascii="宋体"/>
          <w:b/>
          <w:bCs/>
        </w:rPr>
      </w:pPr>
      <w:r w:rsidRPr="00F23643">
        <w:rPr>
          <w:rFonts w:ascii="宋体" w:hAnsi="宋体" w:cs="宋体" w:hint="eastAsia"/>
        </w:rPr>
        <w:t>【药理毒理】</w:t>
      </w:r>
    </w:p>
    <w:p w:rsidR="00B72F70" w:rsidRPr="00F23643" w:rsidRDefault="00B72F70" w:rsidP="005F0BF1">
      <w:pPr>
        <w:ind w:firstLineChars="200" w:firstLine="31680"/>
        <w:rPr>
          <w:rFonts w:ascii="宋体"/>
        </w:rPr>
      </w:pPr>
      <w:r w:rsidRPr="00F23643">
        <w:rPr>
          <w:rFonts w:ascii="宋体" w:hAnsi="宋体" w:cs="宋体" w:hint="eastAsia"/>
        </w:rPr>
        <w:t>药理作用</w:t>
      </w:r>
    </w:p>
    <w:p w:rsidR="00B72F70" w:rsidRPr="00F23643" w:rsidRDefault="00B72F70" w:rsidP="005F0BF1">
      <w:pPr>
        <w:ind w:firstLineChars="200" w:firstLine="31680"/>
        <w:rPr>
          <w:rFonts w:ascii="宋体"/>
        </w:rPr>
      </w:pPr>
      <w:r w:rsidRPr="00F23643">
        <w:rPr>
          <w:rFonts w:ascii="宋体" w:hAnsi="宋体" w:cs="宋体" w:hint="eastAsia"/>
        </w:rPr>
        <w:t>盐酸伪麻黄碱为拟肾上腺素药，可收缩鼻粘膜血管，减轻鼻塞、流涕症状。氯雷他定为长效三环类抗组胺药，可通过选择性地拮抗外周</w:t>
      </w:r>
      <w:r w:rsidRPr="00F23643">
        <w:rPr>
          <w:rFonts w:ascii="宋体" w:hAnsi="宋体" w:cs="宋体"/>
        </w:rPr>
        <w:t>H1</w:t>
      </w:r>
      <w:r w:rsidRPr="00F23643">
        <w:rPr>
          <w:rFonts w:ascii="宋体" w:hAnsi="宋体" w:cs="宋体" w:hint="eastAsia"/>
        </w:rPr>
        <w:t>受体，缓解季节性过敏性鼻炎的鼻部或非鼻部症状。</w:t>
      </w:r>
    </w:p>
    <w:p w:rsidR="00B72F70" w:rsidRPr="00F23643" w:rsidRDefault="00B72F70" w:rsidP="005F0BF1">
      <w:pPr>
        <w:ind w:firstLineChars="200" w:firstLine="31680"/>
        <w:rPr>
          <w:rFonts w:ascii="宋体"/>
        </w:rPr>
      </w:pPr>
      <w:r w:rsidRPr="00F23643">
        <w:rPr>
          <w:rFonts w:ascii="宋体" w:hAnsi="宋体" w:cs="宋体" w:hint="eastAsia"/>
        </w:rPr>
        <w:t>毒理研究</w:t>
      </w:r>
    </w:p>
    <w:p w:rsidR="00B72F70" w:rsidRPr="00F23643" w:rsidRDefault="00B72F70" w:rsidP="005F0BF1">
      <w:pPr>
        <w:ind w:firstLineChars="200" w:firstLine="31680"/>
        <w:rPr>
          <w:rFonts w:ascii="宋体"/>
        </w:rPr>
      </w:pPr>
      <w:r w:rsidRPr="00F23643">
        <w:rPr>
          <w:rFonts w:ascii="宋体" w:hAnsi="宋体" w:cs="宋体" w:hint="eastAsia"/>
        </w:rPr>
        <w:t>遗传毒性：在</w:t>
      </w:r>
      <w:r w:rsidRPr="00F23643">
        <w:rPr>
          <w:rFonts w:ascii="宋体" w:hAnsi="宋体" w:cs="宋体"/>
        </w:rPr>
        <w:t>Ames</w:t>
      </w:r>
      <w:r w:rsidRPr="00F23643">
        <w:rPr>
          <w:rFonts w:ascii="宋体" w:hAnsi="宋体" w:cs="宋体" w:hint="eastAsia"/>
        </w:rPr>
        <w:t>试验、正向点突变试验、</w:t>
      </w:r>
      <w:r w:rsidRPr="00F23643">
        <w:rPr>
          <w:rFonts w:ascii="宋体" w:hAnsi="宋体" w:cs="宋体"/>
        </w:rPr>
        <w:t>DNA</w:t>
      </w:r>
      <w:r w:rsidRPr="00F23643">
        <w:rPr>
          <w:rFonts w:ascii="宋体" w:hAnsi="宋体" w:cs="宋体" w:hint="eastAsia"/>
        </w:rPr>
        <w:t>损伤试验、染色体畸变试验中，均未见氯雷他定有致突变作用。在小鼠淋巴瘤试验中，在非活化状态时，出现阳性结果，活化状态时为阴性。</w:t>
      </w:r>
    </w:p>
    <w:p w:rsidR="00B72F70" w:rsidRPr="00F23643" w:rsidRDefault="00B72F70" w:rsidP="005F0BF1">
      <w:pPr>
        <w:ind w:firstLineChars="200" w:firstLine="31680"/>
        <w:rPr>
          <w:rFonts w:ascii="宋体"/>
        </w:rPr>
      </w:pPr>
      <w:r w:rsidRPr="00F23643">
        <w:rPr>
          <w:rFonts w:ascii="宋体" w:hAnsi="宋体" w:cs="宋体" w:hint="eastAsia"/>
        </w:rPr>
        <w:t>生殖毒性：雄性大鼠经口给予氯雷他定，剂量达</w:t>
      </w:r>
      <w:r w:rsidRPr="00F23643">
        <w:rPr>
          <w:rFonts w:ascii="宋体" w:hAnsi="宋体" w:cs="宋体"/>
        </w:rPr>
        <w:t>64mg/kg</w:t>
      </w:r>
      <w:r w:rsidRPr="00F23643">
        <w:rPr>
          <w:rFonts w:ascii="宋体" w:hAnsi="宋体" w:cs="宋体" w:hint="eastAsia"/>
        </w:rPr>
        <w:t>（按体表面折算，约相当于临床推荐最大日口服剂量的</w:t>
      </w:r>
      <w:r w:rsidRPr="00F23643">
        <w:rPr>
          <w:rFonts w:ascii="宋体" w:hAnsi="宋体" w:cs="宋体"/>
        </w:rPr>
        <w:t>50</w:t>
      </w:r>
      <w:r w:rsidRPr="00F23643">
        <w:rPr>
          <w:rFonts w:ascii="宋体" w:hAnsi="宋体" w:cs="宋体" w:hint="eastAsia"/>
        </w:rPr>
        <w:t>倍）时，可致生育力下降，表现为雌鼠受孕率降低。经口给予氯雷他定剂量达</w:t>
      </w:r>
      <w:r w:rsidRPr="00F23643">
        <w:rPr>
          <w:rFonts w:ascii="宋体" w:hAnsi="宋体" w:cs="宋体"/>
        </w:rPr>
        <w:t>24mg/kg</w:t>
      </w:r>
      <w:r w:rsidRPr="00F23643">
        <w:rPr>
          <w:rFonts w:ascii="宋体" w:hAnsi="宋体" w:cs="宋体" w:hint="eastAsia"/>
        </w:rPr>
        <w:t>（按体表面折算，约相当于临床推荐最大日口服剂量的</w:t>
      </w:r>
      <w:r w:rsidRPr="00F23643">
        <w:rPr>
          <w:rFonts w:ascii="宋体" w:hAnsi="宋体" w:cs="宋体"/>
        </w:rPr>
        <w:t>20</w:t>
      </w:r>
      <w:r w:rsidRPr="00F23643">
        <w:rPr>
          <w:rFonts w:ascii="宋体" w:hAnsi="宋体" w:cs="宋体" w:hint="eastAsia"/>
        </w:rPr>
        <w:t>倍）时，对雌雄大鼠生育力无影响。大鼠和家兔经口给予氯雷他定剂量达</w:t>
      </w:r>
      <w:r w:rsidRPr="00F23643">
        <w:rPr>
          <w:rFonts w:ascii="宋体" w:hAnsi="宋体" w:cs="宋体"/>
        </w:rPr>
        <w:t>96mg/kg</w:t>
      </w:r>
      <w:r w:rsidRPr="00F23643">
        <w:rPr>
          <w:rFonts w:ascii="宋体" w:hAnsi="宋体" w:cs="宋体" w:hint="eastAsia"/>
        </w:rPr>
        <w:t>（按体表面折算，约相当于临床推荐最大日口服剂量的</w:t>
      </w:r>
      <w:r w:rsidRPr="00F23643">
        <w:rPr>
          <w:rFonts w:ascii="宋体" w:hAnsi="宋体" w:cs="宋体"/>
        </w:rPr>
        <w:t>75</w:t>
      </w:r>
      <w:r w:rsidRPr="00F23643">
        <w:rPr>
          <w:rFonts w:ascii="宋体" w:hAnsi="宋体" w:cs="宋体" w:hint="eastAsia"/>
        </w:rPr>
        <w:t>倍和</w:t>
      </w:r>
      <w:r w:rsidRPr="00F23643">
        <w:rPr>
          <w:rFonts w:ascii="宋体" w:hAnsi="宋体" w:cs="宋体"/>
        </w:rPr>
        <w:t>150</w:t>
      </w:r>
      <w:r w:rsidRPr="00F23643">
        <w:rPr>
          <w:rFonts w:ascii="宋体" w:hAnsi="宋体" w:cs="宋体" w:hint="eastAsia"/>
        </w:rPr>
        <w:t>倍）时，未见致畸作用。</w:t>
      </w:r>
    </w:p>
    <w:p w:rsidR="00B72F70" w:rsidRPr="00F23643" w:rsidRDefault="00B72F70" w:rsidP="005F0BF1">
      <w:pPr>
        <w:ind w:firstLineChars="200" w:firstLine="31680"/>
        <w:rPr>
          <w:rFonts w:ascii="宋体"/>
        </w:rPr>
      </w:pPr>
      <w:r w:rsidRPr="00F23643">
        <w:rPr>
          <w:rFonts w:ascii="宋体" w:hAnsi="宋体" w:cs="宋体" w:hint="eastAsia"/>
        </w:rPr>
        <w:t>致癌性：小鼠连续</w:t>
      </w:r>
      <w:r w:rsidRPr="00F23643">
        <w:rPr>
          <w:rFonts w:ascii="宋体" w:hAnsi="宋体" w:cs="宋体"/>
        </w:rPr>
        <w:t>18</w:t>
      </w:r>
      <w:r w:rsidRPr="00F23643">
        <w:rPr>
          <w:rFonts w:ascii="宋体" w:hAnsi="宋体" w:cs="宋体" w:hint="eastAsia"/>
        </w:rPr>
        <w:t>个月经口给予氯雷他定，剂量达</w:t>
      </w:r>
      <w:r w:rsidRPr="00F23643">
        <w:rPr>
          <w:rFonts w:ascii="宋体" w:hAnsi="宋体" w:cs="宋体"/>
        </w:rPr>
        <w:t>40mg/kg</w:t>
      </w:r>
      <w:r w:rsidRPr="00F23643">
        <w:rPr>
          <w:rFonts w:ascii="宋体" w:hAnsi="宋体" w:cs="宋体" w:hint="eastAsia"/>
        </w:rPr>
        <w:t>时，雄性小鼠肝细胞瘤（包括腺瘤和癌）的发生率明显增加；大鼠连续</w:t>
      </w:r>
      <w:r w:rsidRPr="00F23643">
        <w:rPr>
          <w:rFonts w:ascii="宋体" w:hAnsi="宋体" w:cs="宋体"/>
        </w:rPr>
        <w:t>2</w:t>
      </w:r>
      <w:r w:rsidRPr="00F23643">
        <w:rPr>
          <w:rFonts w:ascii="宋体" w:hAnsi="宋体" w:cs="宋体" w:hint="eastAsia"/>
        </w:rPr>
        <w:t>年经以口给予氯雷他定，剂量达</w:t>
      </w:r>
      <w:r w:rsidRPr="00F23643">
        <w:rPr>
          <w:rFonts w:ascii="宋体" w:hAnsi="宋体" w:cs="宋体"/>
        </w:rPr>
        <w:t>10mg/kg</w:t>
      </w:r>
      <w:r w:rsidRPr="00F23643">
        <w:rPr>
          <w:rFonts w:ascii="宋体" w:hAnsi="宋体" w:cs="宋体" w:hint="eastAsia"/>
        </w:rPr>
        <w:t>组雄鼠和</w:t>
      </w:r>
      <w:r w:rsidRPr="00F23643">
        <w:rPr>
          <w:rFonts w:ascii="宋体" w:hAnsi="宋体" w:cs="宋体"/>
        </w:rPr>
        <w:t>25mg/kg</w:t>
      </w:r>
      <w:r w:rsidRPr="00F23643">
        <w:rPr>
          <w:rFonts w:ascii="宋体" w:hAnsi="宋体" w:cs="宋体" w:hint="eastAsia"/>
        </w:rPr>
        <w:t>组雌雄大鼠肝细胞瘤（包括腺瘤和癌）的发生率明显增加。人长期服用氯雷他定时，上述发现的临床意义尚不明确。</w:t>
      </w:r>
    </w:p>
    <w:p w:rsidR="00B72F70" w:rsidRDefault="00B72F70" w:rsidP="005F0BF1">
      <w:pPr>
        <w:ind w:firstLineChars="200" w:firstLine="31680"/>
        <w:rPr>
          <w:rFonts w:ascii="宋体"/>
        </w:rPr>
      </w:pPr>
      <w:r w:rsidRPr="00F23643">
        <w:rPr>
          <w:rFonts w:ascii="宋体" w:hAnsi="宋体" w:cs="宋体" w:hint="eastAsia"/>
        </w:rPr>
        <w:t>【药代动力学】</w:t>
      </w:r>
    </w:p>
    <w:p w:rsidR="00B72F70" w:rsidRPr="00F23643" w:rsidRDefault="00B72F70" w:rsidP="005F0BF1">
      <w:pPr>
        <w:ind w:firstLineChars="200" w:firstLine="31680"/>
        <w:rPr>
          <w:rFonts w:ascii="宋体"/>
        </w:rPr>
      </w:pPr>
      <w:r w:rsidRPr="00F23643">
        <w:rPr>
          <w:rFonts w:ascii="宋体" w:hAnsi="宋体" w:cs="宋体" w:hint="eastAsia"/>
        </w:rPr>
        <w:t>食物对伪麻黄碱的药代动力学没有明显的影响。伪麻黄碱有</w:t>
      </w:r>
      <w:r w:rsidRPr="00F23643">
        <w:rPr>
          <w:rFonts w:ascii="宋体" w:hAnsi="宋体" w:cs="宋体"/>
        </w:rPr>
        <w:t>1%</w:t>
      </w:r>
      <w:r w:rsidRPr="00F23643">
        <w:rPr>
          <w:rFonts w:ascii="宋体" w:hAnsi="宋体" w:cs="宋体" w:hint="eastAsia"/>
        </w:rPr>
        <w:t>～</w:t>
      </w:r>
      <w:r w:rsidRPr="00F23643">
        <w:rPr>
          <w:rFonts w:ascii="宋体" w:hAnsi="宋体" w:cs="宋体"/>
        </w:rPr>
        <w:t>7%</w:t>
      </w:r>
      <w:r w:rsidRPr="00F23643">
        <w:rPr>
          <w:rFonts w:ascii="宋体" w:hAnsi="宋体" w:cs="宋体" w:hint="eastAsia"/>
        </w:rPr>
        <w:t>经去甲基作用生成伪麻黄碱。伪麻黄碱的半衰期</w:t>
      </w:r>
      <w:r w:rsidRPr="00F23643">
        <w:rPr>
          <w:rFonts w:ascii="宋体" w:hAnsi="宋体" w:cs="宋体"/>
        </w:rPr>
        <w:t>T</w:t>
      </w:r>
      <w:r w:rsidRPr="00F23643">
        <w:rPr>
          <w:rFonts w:ascii="宋体" w:hAnsi="宋体" w:cs="宋体"/>
          <w:vertAlign w:val="subscript"/>
        </w:rPr>
        <w:t>1/2Ke</w:t>
      </w:r>
      <w:r w:rsidRPr="00F23643">
        <w:rPr>
          <w:rFonts w:ascii="宋体" w:hAnsi="宋体" w:cs="宋体" w:hint="eastAsia"/>
        </w:rPr>
        <w:t>为</w:t>
      </w:r>
      <w:r w:rsidRPr="00F23643">
        <w:rPr>
          <w:rFonts w:ascii="宋体" w:hAnsi="宋体" w:cs="宋体"/>
        </w:rPr>
        <w:t>6.0h</w:t>
      </w:r>
      <w:r w:rsidRPr="00F23643">
        <w:rPr>
          <w:rFonts w:ascii="宋体" w:hAnsi="宋体" w:cs="宋体" w:hint="eastAsia"/>
        </w:rPr>
        <w:t>。据报道称，单剂服用本品后约有</w:t>
      </w:r>
      <w:r w:rsidRPr="00F23643">
        <w:rPr>
          <w:rFonts w:ascii="宋体" w:hAnsi="宋体" w:cs="宋体"/>
        </w:rPr>
        <w:t>0.4%</w:t>
      </w:r>
      <w:r w:rsidRPr="00F23643">
        <w:rPr>
          <w:rFonts w:ascii="宋体" w:hAnsi="宋体" w:cs="宋体" w:hint="eastAsia"/>
        </w:rPr>
        <w:t>～</w:t>
      </w:r>
      <w:r w:rsidRPr="00F23643">
        <w:rPr>
          <w:rFonts w:ascii="宋体" w:hAnsi="宋体" w:cs="宋体"/>
        </w:rPr>
        <w:t>0.7%</w:t>
      </w:r>
      <w:r w:rsidRPr="00F23643">
        <w:rPr>
          <w:rFonts w:ascii="宋体" w:hAnsi="宋体" w:cs="宋体" w:hint="eastAsia"/>
        </w:rPr>
        <w:t>伪麻黄碱经由乳汁分泌，乳汁中的伪麻黄碱浓度约为血浆浓度的</w:t>
      </w:r>
      <w:r w:rsidRPr="00F23643">
        <w:rPr>
          <w:rFonts w:ascii="宋体" w:hAnsi="宋体" w:cs="宋体"/>
        </w:rPr>
        <w:t>2</w:t>
      </w:r>
      <w:r w:rsidRPr="00F23643">
        <w:rPr>
          <w:rFonts w:ascii="宋体" w:hAnsi="宋体" w:cs="宋体" w:hint="eastAsia"/>
        </w:rPr>
        <w:t>～</w:t>
      </w:r>
      <w:r w:rsidRPr="00F23643">
        <w:rPr>
          <w:rFonts w:ascii="宋体" w:hAnsi="宋体" w:cs="宋体"/>
        </w:rPr>
        <w:t>3</w:t>
      </w:r>
      <w:r w:rsidRPr="00F23643">
        <w:rPr>
          <w:rFonts w:ascii="宋体" w:hAnsi="宋体" w:cs="宋体" w:hint="eastAsia"/>
        </w:rPr>
        <w:t>倍。</w:t>
      </w:r>
    </w:p>
    <w:p w:rsidR="00B72F70" w:rsidRPr="00943F92" w:rsidRDefault="00B72F70" w:rsidP="005F0BF1">
      <w:pPr>
        <w:ind w:firstLineChars="200" w:firstLine="31680"/>
        <w:rPr>
          <w:rFonts w:ascii="宋体"/>
          <w:color w:val="000000"/>
        </w:rPr>
      </w:pPr>
      <w:r w:rsidRPr="00F23643">
        <w:rPr>
          <w:rFonts w:ascii="宋体" w:hAnsi="宋体" w:cs="宋体" w:hint="eastAsia"/>
          <w:color w:val="000000"/>
        </w:rPr>
        <w:t>氯雷他定口服后迅速自胃肠黏膜吸收，血浆半衰期约为</w:t>
      </w:r>
      <w:r w:rsidRPr="00F23643">
        <w:rPr>
          <w:rFonts w:ascii="宋体" w:hAnsi="宋体" w:cs="宋体"/>
          <w:color w:val="000000"/>
        </w:rPr>
        <w:t>10</w:t>
      </w:r>
      <w:r w:rsidRPr="00F23643">
        <w:rPr>
          <w:rFonts w:ascii="宋体" w:hAnsi="宋体" w:cs="宋体" w:hint="eastAsia"/>
          <w:color w:val="000000"/>
        </w:rPr>
        <w:t>小时，血浆蛋白结合率为</w:t>
      </w:r>
      <w:r w:rsidRPr="00F23643">
        <w:rPr>
          <w:rFonts w:ascii="宋体" w:hAnsi="宋体" w:cs="宋体"/>
          <w:color w:val="000000"/>
        </w:rPr>
        <w:t>98%</w:t>
      </w:r>
      <w:r w:rsidRPr="00F23643">
        <w:rPr>
          <w:rFonts w:ascii="宋体" w:hAnsi="宋体" w:cs="宋体" w:hint="eastAsia"/>
          <w:color w:val="000000"/>
        </w:rPr>
        <w:t>。大部分药物在肝脏代谢，首过代谢为仍具有抗组胺活性的去羧甲基乙氧基氯雷他定。氯雷他定及其代谢物均不易通过血</w:t>
      </w:r>
      <w:r w:rsidRPr="00F23643">
        <w:rPr>
          <w:rFonts w:ascii="宋体" w:cs="宋体"/>
          <w:color w:val="000000"/>
        </w:rPr>
        <w:t>-</w:t>
      </w:r>
      <w:r w:rsidRPr="00F23643">
        <w:rPr>
          <w:rFonts w:ascii="宋体" w:hAnsi="宋体" w:cs="宋体" w:hint="eastAsia"/>
          <w:color w:val="000000"/>
        </w:rPr>
        <w:t>脑脊液屏障，其代谢产物随尿液、粪便、汗液、乳汁等排出体外。慢性酒精性肝病患者服用本药，氯雷他定和脱羧乙氧氯雷他定的血浆半衰期随肝脏损伤程度的加重而延长。慢性肾功能不全患者和健康老年人血浆氯雷他定和脱羧乙氧氯雷他定曲线下面积</w:t>
      </w:r>
      <w:r w:rsidRPr="00F23643">
        <w:rPr>
          <w:rFonts w:ascii="宋体" w:hAnsi="宋体" w:cs="宋体"/>
          <w:color w:val="000000"/>
        </w:rPr>
        <w:t>(AUC)</w:t>
      </w:r>
      <w:r w:rsidRPr="00F23643">
        <w:rPr>
          <w:rFonts w:ascii="宋体" w:hAnsi="宋体" w:cs="宋体" w:hint="eastAsia"/>
          <w:color w:val="000000"/>
        </w:rPr>
        <w:t>和</w:t>
      </w:r>
      <w:r w:rsidRPr="00F23643">
        <w:rPr>
          <w:rFonts w:ascii="宋体" w:hAnsi="宋体" w:cs="宋体"/>
          <w:color w:val="000000"/>
        </w:rPr>
        <w:t>C</w:t>
      </w:r>
      <w:r w:rsidRPr="00F23643">
        <w:rPr>
          <w:rFonts w:ascii="宋体" w:hAnsi="宋体" w:cs="宋体"/>
          <w:color w:val="000000"/>
          <w:vertAlign w:val="subscript"/>
        </w:rPr>
        <w:t>max</w:t>
      </w:r>
      <w:r w:rsidRPr="00F23643">
        <w:rPr>
          <w:rFonts w:ascii="宋体" w:hAnsi="宋体" w:cs="宋体" w:hint="eastAsia"/>
          <w:color w:val="000000"/>
        </w:rPr>
        <w:t>增加。食物可使氯雷他定</w:t>
      </w:r>
      <w:r w:rsidRPr="00F23643">
        <w:rPr>
          <w:rFonts w:ascii="宋体" w:hAnsi="宋体" w:cs="宋体"/>
          <w:color w:val="000000"/>
        </w:rPr>
        <w:t>AUC</w:t>
      </w:r>
      <w:r w:rsidRPr="00F23643">
        <w:rPr>
          <w:rFonts w:ascii="宋体" w:hAnsi="宋体" w:cs="宋体" w:hint="eastAsia"/>
          <w:color w:val="000000"/>
        </w:rPr>
        <w:t>增加约</w:t>
      </w:r>
      <w:r w:rsidRPr="00F23643">
        <w:rPr>
          <w:rFonts w:ascii="宋体" w:hAnsi="宋体" w:cs="宋体"/>
          <w:color w:val="000000"/>
        </w:rPr>
        <w:t>40%</w:t>
      </w:r>
      <w:r w:rsidRPr="00F23643">
        <w:rPr>
          <w:rFonts w:ascii="宋体" w:hAnsi="宋体" w:cs="宋体" w:hint="eastAsia"/>
          <w:color w:val="000000"/>
        </w:rPr>
        <w:t>，血药浓度达峰时间延迟约</w:t>
      </w:r>
      <w:r w:rsidRPr="00F23643">
        <w:rPr>
          <w:rFonts w:ascii="宋体" w:hAnsi="宋体" w:cs="宋体"/>
          <w:color w:val="000000"/>
        </w:rPr>
        <w:t>1</w:t>
      </w:r>
      <w:r w:rsidRPr="00F23643">
        <w:rPr>
          <w:rFonts w:ascii="宋体" w:hAnsi="宋体" w:cs="宋体" w:hint="eastAsia"/>
          <w:color w:val="000000"/>
        </w:rPr>
        <w:t>小时，但食物不影响氯雷他定血药峰值浓度。</w:t>
      </w:r>
    </w:p>
    <w:p w:rsidR="00B72F70" w:rsidRPr="00F23643" w:rsidRDefault="00B72F70" w:rsidP="005F0BF1">
      <w:pPr>
        <w:ind w:firstLineChars="200" w:firstLine="31680"/>
        <w:rPr>
          <w:rFonts w:ascii="宋体" w:hAnsi="宋体" w:cs="宋体"/>
        </w:rPr>
      </w:pPr>
      <w:r w:rsidRPr="00F23643">
        <w:rPr>
          <w:rFonts w:ascii="宋体" w:hAnsi="宋体" w:cs="宋体" w:hint="eastAsia"/>
        </w:rPr>
        <w:t>【贮藏】</w:t>
      </w:r>
      <w:r w:rsidRPr="00F23643">
        <w:rPr>
          <w:rFonts w:ascii="宋体" w:hAnsi="宋体" w:cs="宋体"/>
        </w:rPr>
        <w:t xml:space="preserve"> </w:t>
      </w:r>
    </w:p>
    <w:p w:rsidR="00B72F70" w:rsidRPr="00F23643" w:rsidRDefault="00B72F70" w:rsidP="005F0BF1">
      <w:pPr>
        <w:ind w:firstLineChars="200" w:firstLine="31680"/>
        <w:rPr>
          <w:rFonts w:ascii="宋体" w:hAnsi="宋体" w:cs="宋体"/>
        </w:rPr>
      </w:pPr>
      <w:r w:rsidRPr="00F23643">
        <w:rPr>
          <w:rFonts w:ascii="宋体" w:hAnsi="宋体" w:cs="宋体" w:hint="eastAsia"/>
        </w:rPr>
        <w:t>【包装】</w:t>
      </w:r>
      <w:r w:rsidRPr="00F23643">
        <w:rPr>
          <w:rFonts w:ascii="宋体" w:hAnsi="宋体" w:cs="宋体"/>
        </w:rPr>
        <w:t xml:space="preserve"> </w:t>
      </w:r>
    </w:p>
    <w:p w:rsidR="00B72F70" w:rsidRPr="00F23643" w:rsidRDefault="00B72F70" w:rsidP="005F0BF1">
      <w:pPr>
        <w:ind w:firstLineChars="200" w:firstLine="31680"/>
        <w:rPr>
          <w:rFonts w:ascii="宋体"/>
        </w:rPr>
      </w:pPr>
      <w:r w:rsidRPr="00F23643">
        <w:rPr>
          <w:rFonts w:ascii="宋体" w:hAnsi="宋体" w:cs="宋体" w:hint="eastAsia"/>
        </w:rPr>
        <w:t>【有效期】</w:t>
      </w:r>
    </w:p>
    <w:p w:rsidR="00B72F70" w:rsidRPr="00F23643" w:rsidRDefault="00B72F70" w:rsidP="005F0BF1">
      <w:pPr>
        <w:ind w:firstLineChars="200" w:firstLine="31680"/>
        <w:rPr>
          <w:rFonts w:ascii="宋体"/>
        </w:rPr>
      </w:pPr>
      <w:r w:rsidRPr="00F23643">
        <w:rPr>
          <w:rFonts w:ascii="宋体" w:hAnsi="宋体" w:cs="宋体" w:hint="eastAsia"/>
        </w:rPr>
        <w:t>【执行标准】</w:t>
      </w:r>
    </w:p>
    <w:p w:rsidR="00B72F70" w:rsidRPr="00F23643" w:rsidRDefault="00B72F70" w:rsidP="005F0BF1">
      <w:pPr>
        <w:ind w:firstLineChars="200" w:firstLine="31680"/>
        <w:rPr>
          <w:rFonts w:ascii="宋体"/>
        </w:rPr>
      </w:pPr>
      <w:r w:rsidRPr="00F23643">
        <w:rPr>
          <w:rFonts w:ascii="宋体" w:hAnsi="宋体" w:cs="宋体" w:hint="eastAsia"/>
        </w:rPr>
        <w:t>【批准文号】</w:t>
      </w:r>
    </w:p>
    <w:p w:rsidR="00B72F70" w:rsidRPr="00F23643" w:rsidRDefault="00B72F70" w:rsidP="005F0BF1">
      <w:pPr>
        <w:ind w:firstLineChars="200" w:firstLine="31680"/>
        <w:rPr>
          <w:rFonts w:ascii="宋体" w:hAnsi="宋体" w:cs="宋体"/>
        </w:rPr>
      </w:pPr>
      <w:r w:rsidRPr="00F23643">
        <w:rPr>
          <w:rFonts w:ascii="宋体" w:hAnsi="宋体" w:cs="宋体" w:hint="eastAsia"/>
        </w:rPr>
        <w:t>【生产企业】</w:t>
      </w:r>
      <w:r w:rsidRPr="00F23643">
        <w:rPr>
          <w:rFonts w:ascii="宋体" w:hAnsi="宋体" w:cs="宋体"/>
        </w:rPr>
        <w:t xml:space="preserve"> </w:t>
      </w:r>
    </w:p>
    <w:p w:rsidR="00B72F70" w:rsidRPr="00F23643" w:rsidRDefault="00B72F70" w:rsidP="005F0BF1">
      <w:pPr>
        <w:ind w:firstLineChars="200" w:firstLine="31680"/>
        <w:rPr>
          <w:rFonts w:ascii="宋体" w:hAnsi="宋体" w:cs="宋体"/>
        </w:rPr>
      </w:pPr>
      <w:r w:rsidRPr="00F23643">
        <w:rPr>
          <w:rFonts w:ascii="宋体" w:hAnsi="宋体" w:cs="宋体" w:hint="eastAsia"/>
        </w:rPr>
        <w:t>企业名称：</w:t>
      </w:r>
      <w:r w:rsidRPr="00F23643">
        <w:rPr>
          <w:rFonts w:ascii="宋体" w:hAnsi="宋体" w:cs="宋体"/>
        </w:rPr>
        <w:t xml:space="preserve"> </w:t>
      </w:r>
    </w:p>
    <w:p w:rsidR="00B72F70" w:rsidRPr="00F23643" w:rsidRDefault="00B72F70" w:rsidP="005F0BF1">
      <w:pPr>
        <w:ind w:firstLineChars="200" w:firstLine="31680"/>
        <w:rPr>
          <w:rFonts w:ascii="宋体" w:hAnsi="宋体" w:cs="宋体"/>
        </w:rPr>
      </w:pPr>
      <w:r w:rsidRPr="00F23643">
        <w:rPr>
          <w:rFonts w:ascii="宋体" w:hAnsi="宋体" w:cs="宋体" w:hint="eastAsia"/>
        </w:rPr>
        <w:t>生产地址：</w:t>
      </w:r>
      <w:r w:rsidRPr="00F23643">
        <w:rPr>
          <w:rFonts w:ascii="宋体" w:hAnsi="宋体" w:cs="宋体"/>
        </w:rPr>
        <w:t xml:space="preserve"> </w:t>
      </w:r>
    </w:p>
    <w:p w:rsidR="00B72F70" w:rsidRPr="00F23643" w:rsidRDefault="00B72F70" w:rsidP="005F0BF1">
      <w:pPr>
        <w:ind w:firstLineChars="200" w:firstLine="31680"/>
        <w:rPr>
          <w:rFonts w:ascii="宋体" w:hAnsi="宋体" w:cs="宋体"/>
        </w:rPr>
      </w:pPr>
      <w:r w:rsidRPr="00F23643">
        <w:rPr>
          <w:rFonts w:ascii="宋体" w:hAnsi="宋体" w:cs="宋体" w:hint="eastAsia"/>
        </w:rPr>
        <w:t>电话：</w:t>
      </w:r>
      <w:r w:rsidRPr="00F23643">
        <w:rPr>
          <w:rFonts w:ascii="宋体" w:hAnsi="宋体" w:cs="宋体"/>
        </w:rPr>
        <w:t xml:space="preserve"> </w:t>
      </w:r>
    </w:p>
    <w:p w:rsidR="00B72F70" w:rsidRPr="00F23643" w:rsidRDefault="00B72F70" w:rsidP="005F0BF1">
      <w:pPr>
        <w:ind w:firstLineChars="200" w:firstLine="31680"/>
        <w:rPr>
          <w:rFonts w:ascii="宋体"/>
        </w:rPr>
      </w:pPr>
      <w:r w:rsidRPr="00F23643">
        <w:rPr>
          <w:rFonts w:ascii="宋体" w:hAnsi="宋体" w:cs="宋体" w:hint="eastAsia"/>
        </w:rPr>
        <w:t>传真：</w:t>
      </w:r>
    </w:p>
    <w:p w:rsidR="00B72F70" w:rsidRPr="00F23643" w:rsidRDefault="00B72F70" w:rsidP="005F0BF1">
      <w:pPr>
        <w:ind w:firstLineChars="200" w:firstLine="31680"/>
        <w:rPr>
          <w:rFonts w:ascii="宋体"/>
        </w:rPr>
      </w:pPr>
      <w:r w:rsidRPr="00F23643">
        <w:rPr>
          <w:rFonts w:ascii="宋体" w:hAnsi="宋体" w:cs="宋体" w:hint="eastAsia"/>
        </w:rPr>
        <w:t>邮编：</w:t>
      </w:r>
    </w:p>
    <w:p w:rsidR="00B72F70" w:rsidRPr="00F23643" w:rsidRDefault="00B72F70" w:rsidP="005F0BF1">
      <w:pPr>
        <w:ind w:firstLineChars="200" w:firstLine="31680"/>
        <w:rPr>
          <w:rFonts w:ascii="宋体" w:hAnsi="宋体" w:cs="宋体"/>
        </w:rPr>
      </w:pPr>
      <w:r w:rsidRPr="00F23643">
        <w:rPr>
          <w:rFonts w:ascii="宋体" w:hAnsi="宋体" w:cs="宋体" w:hint="eastAsia"/>
        </w:rPr>
        <w:t>网址：</w:t>
      </w:r>
      <w:r w:rsidRPr="00F23643">
        <w:rPr>
          <w:rFonts w:ascii="宋体" w:hAnsi="宋体" w:cs="宋体"/>
        </w:rPr>
        <w:t xml:space="preserve"> </w:t>
      </w:r>
    </w:p>
    <w:p w:rsidR="00B72F70" w:rsidRPr="00F23643" w:rsidRDefault="00B72F70" w:rsidP="00F23643">
      <w:pPr>
        <w:rPr>
          <w:rFonts w:ascii="宋体"/>
        </w:rPr>
      </w:pPr>
    </w:p>
    <w:sectPr w:rsidR="00B72F70" w:rsidRPr="00F23643" w:rsidSect="000F5A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F70" w:rsidRDefault="00B72F70" w:rsidP="00A744B2">
      <w:r>
        <w:separator/>
      </w:r>
    </w:p>
  </w:endnote>
  <w:endnote w:type="continuationSeparator" w:id="0">
    <w:p w:rsidR="00B72F70" w:rsidRDefault="00B72F70" w:rsidP="00A744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F70" w:rsidRDefault="00B72F70" w:rsidP="00A744B2">
      <w:r>
        <w:separator/>
      </w:r>
    </w:p>
  </w:footnote>
  <w:footnote w:type="continuationSeparator" w:id="0">
    <w:p w:rsidR="00B72F70" w:rsidRDefault="00B72F70" w:rsidP="00A744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79CE"/>
    <w:multiLevelType w:val="hybridMultilevel"/>
    <w:tmpl w:val="6026F6D0"/>
    <w:lvl w:ilvl="0" w:tplc="4432C208">
      <w:start w:val="1"/>
      <w:numFmt w:val="decimal"/>
      <w:lvlText w:val="%1."/>
      <w:lvlJc w:val="left"/>
      <w:pPr>
        <w:ind w:left="945" w:hanging="585"/>
      </w:pPr>
      <w:rPr>
        <w:rFonts w:ascii="Times New Roman" w:eastAsia="宋体" w:hAnsi="Times New Roman" w:hint="default"/>
        <w:sz w:val="18"/>
        <w:szCs w:val="18"/>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
    <w:nsid w:val="5A4A215B"/>
    <w:multiLevelType w:val="hybridMultilevel"/>
    <w:tmpl w:val="D6FADFA0"/>
    <w:lvl w:ilvl="0" w:tplc="545A6C22">
      <w:start w:val="1"/>
      <w:numFmt w:val="decimal"/>
      <w:lvlText w:val="%1."/>
      <w:lvlJc w:val="left"/>
      <w:pPr>
        <w:ind w:left="780" w:hanging="360"/>
      </w:pPr>
      <w:rPr>
        <w:rFonts w:ascii="宋体" w:eastAsia="宋体" w:hAnsi="宋体" w:hint="default"/>
        <w:sz w:val="21"/>
        <w:szCs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474A"/>
    <w:rsid w:val="00026CFD"/>
    <w:rsid w:val="000F5A93"/>
    <w:rsid w:val="00155E85"/>
    <w:rsid w:val="00230489"/>
    <w:rsid w:val="00245E13"/>
    <w:rsid w:val="002A24AA"/>
    <w:rsid w:val="002C0C64"/>
    <w:rsid w:val="002C6C7B"/>
    <w:rsid w:val="002F0EFF"/>
    <w:rsid w:val="00307B9D"/>
    <w:rsid w:val="00315D7E"/>
    <w:rsid w:val="0033193A"/>
    <w:rsid w:val="00334A9C"/>
    <w:rsid w:val="0037205F"/>
    <w:rsid w:val="0039295F"/>
    <w:rsid w:val="00393335"/>
    <w:rsid w:val="004150F2"/>
    <w:rsid w:val="0048547E"/>
    <w:rsid w:val="004A4474"/>
    <w:rsid w:val="00554B7E"/>
    <w:rsid w:val="00586A4F"/>
    <w:rsid w:val="005F0BF1"/>
    <w:rsid w:val="006D474A"/>
    <w:rsid w:val="0072743E"/>
    <w:rsid w:val="00742691"/>
    <w:rsid w:val="00943F92"/>
    <w:rsid w:val="0095377E"/>
    <w:rsid w:val="009E09E2"/>
    <w:rsid w:val="00A744B2"/>
    <w:rsid w:val="00AC5E1C"/>
    <w:rsid w:val="00B72F70"/>
    <w:rsid w:val="00BA51D7"/>
    <w:rsid w:val="00BF7686"/>
    <w:rsid w:val="00C0123B"/>
    <w:rsid w:val="00C60A4B"/>
    <w:rsid w:val="00D531D6"/>
    <w:rsid w:val="00D930B0"/>
    <w:rsid w:val="00DC560A"/>
    <w:rsid w:val="00DD104D"/>
    <w:rsid w:val="00DE1DB6"/>
    <w:rsid w:val="00EA49EB"/>
    <w:rsid w:val="00F02C6C"/>
    <w:rsid w:val="00F23643"/>
    <w:rsid w:val="00FC0018"/>
    <w:rsid w:val="00FC7882"/>
    <w:rsid w:val="00FE0C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74A"/>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D474A"/>
    <w:rPr>
      <w:color w:val="0000FF"/>
      <w:u w:val="single"/>
    </w:rPr>
  </w:style>
  <w:style w:type="paragraph" w:styleId="Header">
    <w:name w:val="header"/>
    <w:basedOn w:val="Normal"/>
    <w:link w:val="HeaderChar"/>
    <w:uiPriority w:val="99"/>
    <w:semiHidden/>
    <w:rsid w:val="00A744B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744B2"/>
    <w:rPr>
      <w:rFonts w:ascii="Times New Roman" w:eastAsia="宋体" w:hAnsi="Times New Roman" w:cs="Times New Roman"/>
      <w:sz w:val="18"/>
      <w:szCs w:val="18"/>
    </w:rPr>
  </w:style>
  <w:style w:type="paragraph" w:styleId="Footer">
    <w:name w:val="footer"/>
    <w:basedOn w:val="Normal"/>
    <w:link w:val="FooterChar"/>
    <w:uiPriority w:val="99"/>
    <w:semiHidden/>
    <w:rsid w:val="00A744B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744B2"/>
    <w:rPr>
      <w:rFonts w:ascii="Times New Roman" w:eastAsia="宋体" w:hAnsi="Times New Roman" w:cs="Times New Roman"/>
      <w:sz w:val="18"/>
      <w:szCs w:val="18"/>
    </w:rPr>
  </w:style>
  <w:style w:type="paragraph" w:styleId="ListParagraph">
    <w:name w:val="List Paragraph"/>
    <w:basedOn w:val="Normal"/>
    <w:uiPriority w:val="99"/>
    <w:qFormat/>
    <w:rsid w:val="00F23643"/>
    <w:pPr>
      <w:ind w:firstLineChars="200" w:firstLine="420"/>
    </w:pPr>
  </w:style>
  <w:style w:type="paragraph" w:styleId="BalloonText">
    <w:name w:val="Balloon Text"/>
    <w:basedOn w:val="Normal"/>
    <w:link w:val="BalloonTextChar"/>
    <w:uiPriority w:val="99"/>
    <w:semiHidden/>
    <w:rsid w:val="009E09E2"/>
    <w:rPr>
      <w:sz w:val="18"/>
      <w:szCs w:val="18"/>
    </w:rPr>
  </w:style>
  <w:style w:type="character" w:customStyle="1" w:styleId="BalloonTextChar">
    <w:name w:val="Balloon Text Char"/>
    <w:basedOn w:val="DefaultParagraphFont"/>
    <w:link w:val="BalloonText"/>
    <w:uiPriority w:val="99"/>
    <w:semiHidden/>
    <w:rsid w:val="009E09E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478829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691</Words>
  <Characters>3943</Characters>
  <Application>Microsoft Office Outlook</Application>
  <DocSecurity>0</DocSecurity>
  <Lines>0</Lines>
  <Paragraphs>0</Paragraphs>
  <ScaleCrop>false</ScaleCrop>
  <Company>sda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赵德恒</dc:creator>
  <cp:keywords/>
  <dc:description/>
  <cp:lastModifiedBy>袁东宁</cp:lastModifiedBy>
  <cp:revision>3</cp:revision>
  <dcterms:created xsi:type="dcterms:W3CDTF">2012-11-28T00:30:00Z</dcterms:created>
  <dcterms:modified xsi:type="dcterms:W3CDTF">2012-12-25T00:41:00Z</dcterms:modified>
</cp:coreProperties>
</file>