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ascii="Times New Roman" w:hAnsi="Times New Roman" w:eastAsia="仿宋_GB2312" w:cs="Times New Roman"/>
          <w:sz w:val="32"/>
          <w:szCs w:val="32"/>
        </w:rPr>
      </w:pPr>
    </w:p>
    <w:p>
      <w:pPr>
        <w:spacing w:line="58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Times New Roman"/>
          <w:sz w:val="36"/>
          <w:szCs w:val="36"/>
        </w:rPr>
        <w:t>附件</w:t>
      </w:r>
      <w:r>
        <w:rPr>
          <w:rFonts w:hint="eastAsia" w:ascii="黑体" w:hAnsi="黑体" w:eastAsia="黑体" w:cs="Times New Roman"/>
          <w:sz w:val="36"/>
          <w:szCs w:val="36"/>
          <w:lang w:val="en-US" w:eastAsia="zh-CN"/>
        </w:rPr>
        <w:t>1</w:t>
      </w:r>
    </w:p>
    <w:p>
      <w:pPr>
        <w:jc w:val="center"/>
        <w:rPr>
          <w:rFonts w:hint="eastAsia" w:eastAsia="方正小标宋简体"/>
          <w:sz w:val="44"/>
          <w:szCs w:val="44"/>
          <w:lang w:eastAsia="zh-CN"/>
        </w:rPr>
      </w:pPr>
      <w:r>
        <w:rPr>
          <w:rFonts w:hint="eastAsia" w:ascii="Times New Roman" w:hAnsi="Times New Roman" w:eastAsia="仿宋_GB2312" w:cs="Times New Roman"/>
          <w:sz w:val="32"/>
          <w:szCs w:val="32"/>
          <w:lang w:val="en-US" w:eastAsia="zh-CN"/>
        </w:rPr>
        <w:t xml:space="preserve">    </w:t>
      </w:r>
      <w:r>
        <w:rPr>
          <w:rFonts w:hint="eastAsia" w:eastAsia="方正小标宋简体"/>
          <w:sz w:val="44"/>
          <w:szCs w:val="44"/>
          <w:lang w:eastAsia="zh-CN"/>
        </w:rPr>
        <w:t>长期护理失能等级评估标准</w:t>
      </w:r>
    </w:p>
    <w:p>
      <w:pPr>
        <w:jc w:val="center"/>
        <w:rPr>
          <w:rFonts w:eastAsia="方正小标宋简体"/>
          <w:sz w:val="32"/>
          <w:szCs w:val="32"/>
        </w:rPr>
      </w:pPr>
      <w:r>
        <w:rPr>
          <w:rFonts w:hint="eastAsia" w:eastAsia="仿宋_GB2312"/>
          <w:sz w:val="32"/>
          <w:szCs w:val="32"/>
        </w:rPr>
        <w:t>（试行）</w:t>
      </w:r>
    </w:p>
    <w:p>
      <w:pPr>
        <w:pStyle w:val="14"/>
        <w:snapToGrid w:val="0"/>
        <w:spacing w:after="0" w:line="360" w:lineRule="auto"/>
        <w:ind w:firstLine="620"/>
        <w:jc w:val="both"/>
        <w:rPr>
          <w:rFonts w:ascii="黑体" w:hAnsi="黑体" w:eastAsia="黑体" w:cs="黑体"/>
          <w:sz w:val="32"/>
          <w:szCs w:val="32"/>
          <w:lang w:val="en-US" w:eastAsia="zh-CN"/>
        </w:rPr>
      </w:pPr>
      <w:bookmarkStart w:id="0" w:name="bookmark3"/>
      <w:bookmarkEnd w:id="0"/>
      <w:r>
        <w:rPr>
          <w:rFonts w:hint="eastAsia" w:ascii="黑体" w:hAnsi="黑体" w:eastAsia="黑体" w:cs="黑体"/>
          <w:sz w:val="32"/>
          <w:szCs w:val="32"/>
          <w:lang w:val="en-US" w:eastAsia="zh-CN"/>
        </w:rPr>
        <w:t>1.范围</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本标准规定了长期护理失能等级评估的术语和定义、评估指标、</w:t>
      </w:r>
      <w:r>
        <w:rPr>
          <w:rFonts w:hint="eastAsia" w:ascii="仿宋_GB2312" w:hAnsi="仿宋_GB2312" w:eastAsia="仿宋_GB2312" w:cs="仿宋_GB2312"/>
          <w:sz w:val="32"/>
          <w:szCs w:val="32"/>
          <w:lang w:val="en-US" w:eastAsia="zh-CN"/>
        </w:rPr>
        <w:t>评估实施及评估结果等。</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本标准适用于指导长期护理保险制度试点地区医疗保障部门开展的长期护理保险失能等级评估。长期护理保险制度试点地区民政部门老年人护理补贴发放对象资格认定，以及养老机构老年人入住评估可参考使用。</w:t>
      </w:r>
      <w:bookmarkStart w:id="1" w:name="bookmark4"/>
      <w:bookmarkEnd w:id="1"/>
    </w:p>
    <w:p>
      <w:pPr>
        <w:pStyle w:val="14"/>
        <w:snapToGrid w:val="0"/>
        <w:spacing w:after="0" w:line="360" w:lineRule="auto"/>
        <w:ind w:firstLine="62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2.术语和定义</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下列术语和定义适用于本标准。</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2.1失能</w:t>
      </w:r>
    </w:p>
    <w:p>
      <w:pPr>
        <w:pStyle w:val="14"/>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因年老、疾病</w:t>
      </w:r>
      <w:r>
        <w:rPr>
          <w:rFonts w:hint="eastAsia" w:ascii="仿宋_GB2312" w:hAnsi="仿宋_GB2312" w:eastAsia="仿宋_GB2312" w:cs="仿宋_GB2312"/>
          <w:sz w:val="32"/>
          <w:szCs w:val="32"/>
        </w:rPr>
        <w:t>、伤残等原因，导致人体的某些功能部分或全部丧失，从而正常的活动能力受到限制或缺失。</w:t>
      </w:r>
    </w:p>
    <w:p>
      <w:pPr>
        <w:pStyle w:val="14"/>
        <w:snapToGrid w:val="0"/>
        <w:spacing w:after="0" w:line="360" w:lineRule="auto"/>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长期护理</w:t>
      </w:r>
    </w:p>
    <w:p>
      <w:pPr>
        <w:pStyle w:val="14"/>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指在持续一段时间内给失能人员提供一系列基本生活照料和与之密切相关的医疗护理。</w:t>
      </w:r>
    </w:p>
    <w:p>
      <w:pPr>
        <w:pStyle w:val="14"/>
        <w:snapToGrid w:val="0"/>
        <w:spacing w:after="0" w:line="360" w:lineRule="auto"/>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2.3</w:t>
      </w:r>
      <w:r>
        <w:rPr>
          <w:rFonts w:hint="eastAsia" w:ascii="仿宋_GB2312" w:hAnsi="仿宋_GB2312" w:eastAsia="仿宋_GB2312" w:cs="仿宋_GB2312"/>
          <w:b/>
          <w:bCs/>
          <w:sz w:val="32"/>
          <w:szCs w:val="32"/>
        </w:rPr>
        <w:t>长期护理失能等级评估</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依据本标准，对评估对象日常生活活动、认知、感知觉与沟</w:t>
      </w:r>
      <w:r>
        <w:rPr>
          <w:rFonts w:hint="eastAsia" w:ascii="仿宋_GB2312" w:hAnsi="仿宋_GB2312" w:eastAsia="仿宋_GB2312" w:cs="仿宋_GB2312"/>
          <w:sz w:val="32"/>
          <w:szCs w:val="32"/>
          <w:lang w:val="en-US" w:eastAsia="zh-CN"/>
        </w:rPr>
        <w:t>通等方面的能力丧失程度的分级评估。</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2.4日常生活活动能力</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个体为独立生活而每天必须反复进行的、最基本的、具有共同性的身体动作群，即进行衣、食、住、行、个人卫生等日常生活活动的基本动作和技巧。</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bookmarkStart w:id="2" w:name="bookmark5"/>
      <w:bookmarkEnd w:id="2"/>
      <w:r>
        <w:rPr>
          <w:rFonts w:hint="eastAsia" w:ascii="仿宋_GB2312" w:hAnsi="仿宋_GB2312" w:eastAsia="仿宋_GB2312" w:cs="仿宋_GB2312"/>
          <w:b/>
          <w:bCs/>
          <w:sz w:val="32"/>
          <w:szCs w:val="32"/>
          <w:lang w:val="en-US" w:eastAsia="zh-CN"/>
        </w:rPr>
        <w:t>2.5认知能力</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个体在认知功能方面的表现，即在时间定向、人物定向、空间定向及记忆等方面的能力。</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2.6感知觉与沟通能力</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个体在视力、听力及与他人有效地沟通交流等方面的能力。</w:t>
      </w:r>
    </w:p>
    <w:p>
      <w:pPr>
        <w:pStyle w:val="14"/>
        <w:snapToGrid w:val="0"/>
        <w:spacing w:after="0" w:line="360" w:lineRule="auto"/>
        <w:ind w:firstLine="620"/>
        <w:jc w:val="both"/>
        <w:rPr>
          <w:rFonts w:ascii="仿宋_GB2312" w:hAnsi="仿宋_GB2312" w:eastAsia="仿宋_GB2312" w:cs="仿宋_GB2312"/>
          <w:sz w:val="32"/>
          <w:szCs w:val="32"/>
          <w:lang w:val="en-US" w:eastAsia="zh-CN"/>
        </w:rPr>
      </w:pPr>
      <w:bookmarkStart w:id="3" w:name="bookmark6"/>
      <w:bookmarkEnd w:id="3"/>
      <w:r>
        <w:rPr>
          <w:rFonts w:hint="eastAsia" w:ascii="黑体" w:hAnsi="黑体" w:eastAsia="黑体" w:cs="黑体"/>
          <w:sz w:val="32"/>
          <w:szCs w:val="32"/>
          <w:lang w:val="en-US" w:eastAsia="zh-CN"/>
        </w:rPr>
        <w:t>3.评估指标</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 一级指标</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一级指标共3个，包括日常生活活动能力、认知能力、感知觉与沟通能力。</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3.2二级指标</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二级指标共17个（详见表1）。日常生活活动能力包括10个二级指标，认知能力包括4个二级指标，感知觉与沟通能力包括3个二级指标。</w:t>
      </w:r>
    </w:p>
    <w:p>
      <w:pPr>
        <w:pStyle w:val="15"/>
        <w:rPr>
          <w:rFonts w:ascii="黑体" w:hAnsi="黑体" w:eastAsia="黑体" w:cs="黑体"/>
          <w:sz w:val="32"/>
          <w:szCs w:val="32"/>
        </w:rPr>
      </w:pPr>
      <w:r>
        <w:rPr>
          <w:rFonts w:hint="eastAsia" w:ascii="黑体" w:hAnsi="黑体" w:eastAsia="黑体" w:cs="黑体"/>
          <w:sz w:val="32"/>
          <w:szCs w:val="32"/>
        </w:rPr>
        <w:t>表1长期护理失能等级评估指标</w:t>
      </w:r>
    </w:p>
    <w:tbl>
      <w:tblPr>
        <w:tblStyle w:val="6"/>
        <w:tblW w:w="0" w:type="auto"/>
        <w:jc w:val="center"/>
        <w:tblLayout w:type="fixed"/>
        <w:tblCellMar>
          <w:top w:w="0" w:type="dxa"/>
          <w:left w:w="10" w:type="dxa"/>
          <w:bottom w:w="0" w:type="dxa"/>
          <w:right w:w="10" w:type="dxa"/>
        </w:tblCellMar>
      </w:tblPr>
      <w:tblGrid>
        <w:gridCol w:w="2693"/>
        <w:gridCol w:w="6226"/>
      </w:tblGrid>
      <w:tr>
        <w:tblPrEx>
          <w:tblCellMar>
            <w:top w:w="0" w:type="dxa"/>
            <w:left w:w="10" w:type="dxa"/>
            <w:bottom w:w="0" w:type="dxa"/>
            <w:right w:w="10" w:type="dxa"/>
          </w:tblCellMar>
        </w:tblPrEx>
        <w:trPr>
          <w:trHeight w:val="49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b/>
                <w:bCs/>
                <w:sz w:val="24"/>
                <w:szCs w:val="24"/>
              </w:rPr>
            </w:pPr>
            <w:r>
              <w:rPr>
                <w:rFonts w:hint="eastAsia"/>
                <w:b/>
                <w:bCs/>
                <w:sz w:val="24"/>
                <w:szCs w:val="24"/>
              </w:rPr>
              <w:t>—级指标</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b/>
                <w:bCs/>
                <w:sz w:val="24"/>
                <w:szCs w:val="24"/>
              </w:rPr>
            </w:pPr>
            <w:r>
              <w:rPr>
                <w:rFonts w:hint="eastAsia"/>
                <w:b/>
                <w:bCs/>
                <w:sz w:val="24"/>
                <w:szCs w:val="24"/>
              </w:rPr>
              <w:t>二级指标</w:t>
            </w:r>
          </w:p>
        </w:tc>
      </w:tr>
      <w:tr>
        <w:tblPrEx>
          <w:tblCellMar>
            <w:top w:w="0" w:type="dxa"/>
            <w:left w:w="10" w:type="dxa"/>
            <w:bottom w:w="0" w:type="dxa"/>
            <w:right w:w="10" w:type="dxa"/>
          </w:tblCellMar>
        </w:tblPrEx>
        <w:trPr>
          <w:trHeight w:val="936"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sz w:val="24"/>
                <w:szCs w:val="24"/>
              </w:rPr>
            </w:pPr>
            <w:r>
              <w:rPr>
                <w:rFonts w:hint="eastAsia"/>
                <w:sz w:val="24"/>
                <w:szCs w:val="24"/>
              </w:rPr>
              <w:t>日常生活活动能力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396" w:lineRule="exact"/>
              <w:ind w:firstLine="0"/>
              <w:jc w:val="center"/>
              <w:rPr>
                <w:sz w:val="24"/>
                <w:szCs w:val="24"/>
              </w:rPr>
            </w:pPr>
            <w:r>
              <w:rPr>
                <w:rFonts w:hint="eastAsia"/>
                <w:sz w:val="24"/>
                <w:szCs w:val="24"/>
                <w:lang w:val="en-US" w:eastAsia="zh-CN"/>
              </w:rPr>
              <w:t>进食、穿衣、面部与口腔清洁、大便控制、小便控制、</w:t>
            </w:r>
            <w:r>
              <w:rPr>
                <w:rFonts w:hint="eastAsia"/>
                <w:sz w:val="24"/>
                <w:szCs w:val="24"/>
              </w:rPr>
              <w:t>用厕、</w:t>
            </w:r>
            <w:r>
              <w:rPr>
                <w:rFonts w:hint="eastAsia"/>
                <w:sz w:val="24"/>
                <w:szCs w:val="24"/>
                <w:lang w:val="en-US" w:eastAsia="zh-CN"/>
              </w:rPr>
              <w:t>平地行走</w:t>
            </w:r>
            <w:r>
              <w:rPr>
                <w:rFonts w:hint="eastAsia"/>
                <w:sz w:val="24"/>
                <w:szCs w:val="24"/>
              </w:rPr>
              <w:t>、</w:t>
            </w:r>
            <w:r>
              <w:rPr>
                <w:rFonts w:hint="eastAsia"/>
                <w:sz w:val="24"/>
                <w:szCs w:val="24"/>
                <w:lang w:val="en-US" w:eastAsia="zh-CN"/>
              </w:rPr>
              <w:t>床椅转移</w:t>
            </w:r>
            <w:r>
              <w:rPr>
                <w:rFonts w:hint="eastAsia"/>
                <w:sz w:val="24"/>
                <w:szCs w:val="24"/>
              </w:rPr>
              <w:t>、上下楼、洗澡</w:t>
            </w:r>
          </w:p>
        </w:tc>
      </w:tr>
      <w:tr>
        <w:tblPrEx>
          <w:tblCellMar>
            <w:top w:w="0" w:type="dxa"/>
            <w:left w:w="10" w:type="dxa"/>
            <w:bottom w:w="0" w:type="dxa"/>
            <w:right w:w="10" w:type="dxa"/>
          </w:tblCellMar>
        </w:tblPrEx>
        <w:trPr>
          <w:trHeight w:val="45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sz w:val="24"/>
                <w:szCs w:val="24"/>
              </w:rPr>
            </w:pPr>
            <w:r>
              <w:rPr>
                <w:rFonts w:hint="eastAsia"/>
                <w:sz w:val="24"/>
                <w:szCs w:val="24"/>
              </w:rPr>
              <w:t>认知能力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sz w:val="24"/>
                <w:szCs w:val="24"/>
              </w:rPr>
            </w:pPr>
            <w:r>
              <w:rPr>
                <w:rFonts w:hint="eastAsia"/>
                <w:sz w:val="24"/>
                <w:szCs w:val="24"/>
              </w:rPr>
              <w:t>时间定向、人物定向、空间定向、记忆力</w:t>
            </w:r>
          </w:p>
        </w:tc>
      </w:tr>
      <w:tr>
        <w:tblPrEx>
          <w:tblCellMar>
            <w:top w:w="0" w:type="dxa"/>
            <w:left w:w="10" w:type="dxa"/>
            <w:bottom w:w="0" w:type="dxa"/>
            <w:right w:w="10" w:type="dxa"/>
          </w:tblCellMar>
        </w:tblPrEx>
        <w:trPr>
          <w:trHeight w:val="51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sz w:val="24"/>
                <w:szCs w:val="24"/>
              </w:rPr>
            </w:pPr>
            <w:r>
              <w:rPr>
                <w:rFonts w:hint="eastAsia"/>
                <w:sz w:val="24"/>
                <w:szCs w:val="24"/>
              </w:rPr>
              <w:t>感知觉与沟通能力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6"/>
              <w:spacing w:after="0" w:line="240" w:lineRule="auto"/>
              <w:ind w:firstLine="0"/>
              <w:jc w:val="center"/>
              <w:rPr>
                <w:sz w:val="24"/>
                <w:szCs w:val="24"/>
              </w:rPr>
            </w:pPr>
            <w:r>
              <w:rPr>
                <w:rFonts w:hint="eastAsia"/>
                <w:sz w:val="24"/>
                <w:szCs w:val="24"/>
              </w:rPr>
              <w:t>视力、听力、沟通能力</w:t>
            </w:r>
          </w:p>
        </w:tc>
      </w:tr>
    </w:tbl>
    <w:p>
      <w:pPr>
        <w:spacing w:line="1" w:lineRule="exact"/>
        <w:rPr>
          <w:lang w:eastAsia="zh-CN"/>
        </w:rPr>
      </w:pPr>
    </w:p>
    <w:p>
      <w:pPr>
        <w:pStyle w:val="14"/>
        <w:spacing w:after="0" w:line="240" w:lineRule="auto"/>
        <w:ind w:firstLine="640" w:firstLineChars="200"/>
        <w:rPr>
          <w:rFonts w:ascii="黑体" w:hAnsi="黑体" w:eastAsia="黑体" w:cs="黑体"/>
          <w:sz w:val="32"/>
          <w:szCs w:val="32"/>
          <w:lang w:val="en-US" w:eastAsia="zh-CN"/>
        </w:rPr>
      </w:pPr>
      <w:bookmarkStart w:id="4" w:name="bookmark7"/>
      <w:bookmarkEnd w:id="4"/>
    </w:p>
    <w:p>
      <w:pPr>
        <w:pStyle w:val="14"/>
        <w:snapToGrid w:val="0"/>
        <w:spacing w:after="0" w:line="360" w:lineRule="auto"/>
        <w:ind w:firstLine="620"/>
        <w:jc w:val="both"/>
        <w:rPr>
          <w:rFonts w:ascii="黑体" w:hAnsi="黑体" w:eastAsia="黑体" w:cs="黑体"/>
          <w:b/>
          <w:bCs/>
          <w:sz w:val="32"/>
          <w:szCs w:val="32"/>
          <w:lang w:val="en-US" w:eastAsia="zh-CN"/>
        </w:rPr>
      </w:pPr>
      <w:r>
        <w:rPr>
          <w:rFonts w:hint="eastAsia" w:ascii="黑体" w:hAnsi="黑体" w:eastAsia="黑体" w:cs="黑体"/>
          <w:b/>
          <w:bCs/>
          <w:sz w:val="32"/>
          <w:szCs w:val="32"/>
          <w:lang w:val="en-US" w:eastAsia="zh-CN"/>
        </w:rPr>
        <w:t>4.评估实施</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eastAsia="zh-CN"/>
        </w:rPr>
        <w:t>4.1</w:t>
      </w:r>
      <w:r>
        <w:rPr>
          <w:rFonts w:hint="eastAsia" w:ascii="仿宋_GB2312" w:hAnsi="仿宋_GB2312" w:eastAsia="仿宋_GB2312" w:cs="仿宋_GB2312"/>
          <w:b/>
          <w:bCs/>
          <w:sz w:val="32"/>
          <w:szCs w:val="32"/>
          <w:lang w:val="en-US" w:eastAsia="zh-CN"/>
        </w:rPr>
        <w:t>评估主体</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长期护理保险定点评估机构及其评估人员，或其他符合试点地区医保部门相关规定的、具备相应资质的评估机构及评估人员等。</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4.2评估对象</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提出评估申请、符合试点地区医保部门相关规定并通过受理审核的长期护理保险参保人员。</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4.3评估地点</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按照就近便利原则，现场评估地点安排在评估对象现居住地或其所在养老服务机构、医疗机构等。</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4.4评估流程</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主要包括评估申请、受理审核、现场评估、复核与结论、公示与送达等环节。</w:t>
      </w:r>
    </w:p>
    <w:p>
      <w:pPr>
        <w:pStyle w:val="14"/>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4.5评估要求</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现场评估过程中，至少2名评估人员开展评估，至少1名评估对象的监护人或代理人在场，并进行全过程影像记录。</w:t>
      </w:r>
    </w:p>
    <w:p>
      <w:pPr>
        <w:pStyle w:val="14"/>
        <w:snapToGrid w:val="0"/>
        <w:spacing w:after="0" w:line="360" w:lineRule="auto"/>
        <w:ind w:firstLine="62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5.评估结果</w:t>
      </w:r>
    </w:p>
    <w:p>
      <w:pPr>
        <w:pStyle w:val="14"/>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5.1指标得分</w:t>
      </w:r>
    </w:p>
    <w:p>
      <w:pPr>
        <w:pStyle w:val="14"/>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日常生活活动能力通过10个二级指标的评定，将其得分相加得到一级指标总分及对应等级；认知能力通过4个二级指标的评定，将其得分相加得到一级指标总分及对应等级；感知觉与沟</w:t>
      </w:r>
      <w:r>
        <w:rPr>
          <w:rFonts w:hint="eastAsia" w:ascii="仿宋_GB2312" w:hAnsi="仿宋_GB2312" w:eastAsia="仿宋_GB2312" w:cs="仿宋_GB2312"/>
          <w:sz w:val="32"/>
          <w:szCs w:val="32"/>
        </w:rPr>
        <w:t>通能力通过</w:t>
      </w:r>
      <w:r>
        <w:rPr>
          <w:rFonts w:hint="eastAsia" w:ascii="仿宋_GB2312" w:hAnsi="仿宋_GB2312" w:eastAsia="仿宋_GB2312" w:cs="仿宋_GB2312"/>
          <w:sz w:val="32"/>
          <w:szCs w:val="32"/>
          <w:lang w:val="zh-CN" w:eastAsia="zh-CN" w:bidi="zh-CN"/>
        </w:rPr>
        <w:t>3</w:t>
      </w:r>
      <w:r>
        <w:rPr>
          <w:rFonts w:hint="eastAsia" w:ascii="仿宋_GB2312" w:hAnsi="仿宋_GB2312" w:eastAsia="仿宋_GB2312" w:cs="仿宋_GB2312"/>
          <w:sz w:val="32"/>
          <w:szCs w:val="32"/>
        </w:rPr>
        <w:t>个二级指标的评定，将其得分相加得到一级指标总分及对应等级（详见表2）。</w:t>
      </w:r>
    </w:p>
    <w:p>
      <w:pPr>
        <w:pStyle w:val="14"/>
        <w:spacing w:after="160" w:line="120" w:lineRule="auto"/>
        <w:ind w:firstLine="0"/>
        <w:jc w:val="center"/>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b/>
          <w:bCs/>
          <w:sz w:val="32"/>
          <w:szCs w:val="32"/>
        </w:rPr>
        <w:t>2</w:t>
      </w:r>
      <w:r>
        <w:rPr>
          <w:rFonts w:hint="eastAsia" w:ascii="黑体" w:hAnsi="黑体" w:eastAsia="黑体" w:cs="黑体"/>
          <w:sz w:val="32"/>
          <w:szCs w:val="32"/>
        </w:rPr>
        <w:t>长期护理失能等级评估指标得分及对应等级</w:t>
      </w:r>
    </w:p>
    <w:tbl>
      <w:tblPr>
        <w:tblStyle w:val="6"/>
        <w:tblW w:w="0" w:type="auto"/>
        <w:jc w:val="center"/>
        <w:tblLayout w:type="fixed"/>
        <w:tblCellMar>
          <w:top w:w="0" w:type="dxa"/>
          <w:left w:w="10" w:type="dxa"/>
          <w:bottom w:w="0" w:type="dxa"/>
          <w:right w:w="10" w:type="dxa"/>
        </w:tblCellMar>
      </w:tblPr>
      <w:tblGrid>
        <w:gridCol w:w="2640"/>
        <w:gridCol w:w="1618"/>
        <w:gridCol w:w="1421"/>
        <w:gridCol w:w="1632"/>
        <w:gridCol w:w="1608"/>
      </w:tblGrid>
      <w:tr>
        <w:tblPrEx>
          <w:tblCellMar>
            <w:top w:w="0" w:type="dxa"/>
            <w:left w:w="10" w:type="dxa"/>
            <w:bottom w:w="0" w:type="dxa"/>
            <w:right w:w="10" w:type="dxa"/>
          </w:tblCellMar>
        </w:tblPrEx>
        <w:trPr>
          <w:trHeight w:val="682" w:hRule="exact"/>
          <w:jc w:val="center"/>
        </w:trPr>
        <w:tc>
          <w:tcPr>
            <w:tcW w:w="2640" w:type="dxa"/>
            <w:tcBorders>
              <w:top w:val="single" w:color="auto" w:sz="4" w:space="0"/>
              <w:left w:val="single" w:color="auto" w:sz="4" w:space="0"/>
            </w:tcBorders>
            <w:shd w:val="clear" w:color="auto" w:fill="FFFFFF"/>
          </w:tcPr>
          <w:p>
            <w:pPr>
              <w:pStyle w:val="16"/>
              <w:spacing w:after="0" w:line="240" w:lineRule="auto"/>
              <w:ind w:left="1780" w:firstLine="0"/>
              <w:rPr>
                <w:b/>
                <w:bCs/>
                <w:sz w:val="24"/>
                <w:szCs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10160</wp:posOffset>
                      </wp:positionV>
                      <wp:extent cx="1676400" cy="400050"/>
                      <wp:effectExtent l="1270" t="4445" r="17780" b="14605"/>
                      <wp:wrapNone/>
                      <wp:docPr id="2" name="直接连接符 2"/>
                      <wp:cNvGraphicFramePr/>
                      <a:graphic xmlns:a="http://schemas.openxmlformats.org/drawingml/2006/main">
                        <a:graphicData uri="http://schemas.microsoft.com/office/word/2010/wordprocessingShape">
                          <wps:wsp>
                            <wps:cNvCnPr/>
                            <wps:spPr>
                              <a:xfrm>
                                <a:off x="1449705" y="5673725"/>
                                <a:ext cx="1676400" cy="4000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0.8pt;height:31.5pt;width:132pt;z-index:251659264;mso-width-relative:page;mso-height-relative:page;" filled="f" stroked="t" coordsize="21600,21600" o:gfxdata="UEsDBAoAAAAAAIdO4kAAAAAAAAAAAAAAAAAEAAAAZHJzL1BLAwQUAAAACACHTuJAykk3XNMAAAAG&#10;AQAADwAAAGRycy9kb3ducmV2LnhtbE2OMU/DMBCFdyT+g3WV2KjTiqZViNMBiQEJCUgZGN3kGofa&#10;52C7Sfj3HBNMp0/v6d1X7mdnxYgh9p4UrJYZCKTGtz11Ct4Pj7c7EDFparX1hAq+McK+ur4qddH6&#10;id5wrFMneIRioRWYlIZCytgYdDou/YDE2ckHpxNj6GQb9MTjzsp1luXS6Z74g9EDPhhszvXF8Qpt&#10;v06zDR+vL89mV0+f+DRuUambxSq7B5FwTn9l+NVndajY6egv1EZhmTdc5JOD4HSdb5iPCvK7HGRV&#10;yv/61Q9QSwMEFAAAAAgAh07iQPxTWF76AQAA0AMAAA4AAABkcnMvZTJvRG9jLnhtbK1TvW7bMBDe&#10;C/QdCO61FMWWU8FyhhjpUrQG2jwATVESAf6Bx1j2S/QFCnRrp47d+zZJHyNHSk3ddMlQDdQdefzu&#10;vu+Oq8uDVmQvPEhrano2yykRhttGmq6mNx+vX11QAoGZhilrRE2PAujl+uWL1eAqUdjeqkZ4giAG&#10;qsHVtA/BVVkGvBeawcw6YfCwtV6zgK7vssazAdG1yoo8L7PB+sZ5ywUA7m7GQzoh+ucA2raVXGws&#10;v9XChBHVC8UCUoJeOqDrVG3bCh7ety2IQFRNkWlIKyZBexfXbL1iVeeZ6yWfSmDPKeEJJ82kwaSP&#10;UBsWGLn18h8oLbm3YNsw41ZnI5GkCLI4y59o86FnTiQuKDW4R9Hh/8Hyd/utJ7KpaUGJYRobfv/5&#10;x92nr79+fsH1/vs3UkSRBgcVxl6ZrZ88cFsfGR9ar+MfuZADDtR8/nqZLyg51nRRLs+XxWIUWRwC&#10;4TGgXJbzHPXnGIFGvkhdyP4gOQ/hjbCaRKOmSpooAqvY/i0EzI6hv0PitrHXUqnUSGXIUNPyHCEJ&#10;ZzicLQ4FmtohQTAdJUx1OPU8+IQIVskm3o444LvdlfJkz+KspC9Wjtn+CoupNwz6MS4djQS1DPgw&#10;lNQ1vTi9rUxEF2kYJwJRzVG/aO1sc0yyZtHDRqek01DGSTr10T59iO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kk3XNMAAAAGAQAADwAAAAAAAAABACAAAAAiAAAAZHJzL2Rvd25yZXYueG1sUEsB&#10;AhQAFAAAAAgAh07iQPxTWF76AQAA0AMAAA4AAAAAAAAAAQAgAAAAIgEAAGRycy9lMm9Eb2MueG1s&#10;UEsFBgAAAAAGAAYAWQEAAI4FAAAAAA==&#10;">
                      <v:fill on="f" focussize="0,0"/>
                      <v:stroke weight="0.5pt" color="#000000" miterlimit="8" joinstyle="miter"/>
                      <v:imagedata o:title=""/>
                      <o:lock v:ext="edit" aspectratio="f"/>
                    </v:line>
                  </w:pict>
                </mc:Fallback>
              </mc:AlternateContent>
            </w:r>
            <w:r>
              <w:rPr>
                <w:b/>
                <w:bCs/>
                <w:color w:val="auto"/>
                <w:sz w:val="24"/>
                <w:szCs w:val="24"/>
              </w:rPr>
              <w:t>等级</w:t>
            </w:r>
          </w:p>
          <w:p>
            <w:pPr>
              <w:pStyle w:val="16"/>
              <w:spacing w:after="0" w:line="240" w:lineRule="auto"/>
              <w:rPr>
                <w:b/>
                <w:bCs/>
                <w:sz w:val="24"/>
                <w:szCs w:val="24"/>
                <w:lang w:val="en-US" w:eastAsia="zh-CN"/>
              </w:rPr>
            </w:pPr>
            <w:r>
              <w:rPr>
                <w:rFonts w:hint="eastAsia"/>
                <w:b/>
                <w:bCs/>
                <w:color w:val="auto"/>
                <w:sz w:val="24"/>
                <w:szCs w:val="24"/>
                <w:lang w:val="en-US" w:eastAsia="zh-CN"/>
              </w:rPr>
              <w:t>一级指标</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180"/>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601"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340"/>
              <w:rPr>
                <w:b/>
                <w:bCs/>
                <w:sz w:val="24"/>
                <w:szCs w:val="24"/>
              </w:rPr>
            </w:pPr>
            <w:r>
              <w:rPr>
                <w:b/>
                <w:bCs/>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100</w:t>
            </w:r>
            <w:r>
              <w:rPr>
                <w:sz w:val="24"/>
                <w:szCs w:val="24"/>
              </w:rPr>
              <w:t>分</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 xml:space="preserve">65-95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 xml:space="preserve">45-60 </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 xml:space="preserve">0-40 </w:t>
            </w:r>
            <w:r>
              <w:rPr>
                <w:sz w:val="24"/>
                <w:szCs w:val="24"/>
              </w:rPr>
              <w:t>分</w:t>
            </w:r>
          </w:p>
        </w:tc>
      </w:tr>
      <w:tr>
        <w:tblPrEx>
          <w:tblCellMar>
            <w:top w:w="0" w:type="dxa"/>
            <w:left w:w="10" w:type="dxa"/>
            <w:bottom w:w="0" w:type="dxa"/>
            <w:right w:w="10" w:type="dxa"/>
          </w:tblCellMar>
        </w:tblPrEx>
        <w:trPr>
          <w:trHeight w:val="532"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认知能力</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16</w:t>
            </w:r>
            <w:r>
              <w:rPr>
                <w:sz w:val="24"/>
                <w:szCs w:val="24"/>
              </w:rPr>
              <w:t>分</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180"/>
              <w:jc w:val="center"/>
              <w:rPr>
                <w:sz w:val="24"/>
                <w:szCs w:val="24"/>
              </w:rPr>
            </w:pPr>
            <w:r>
              <w:rPr>
                <w:rFonts w:ascii="Times New Roman" w:hAnsi="Times New Roman" w:eastAsia="Times New Roman" w:cs="Times New Roman"/>
                <w:sz w:val="24"/>
                <w:szCs w:val="24"/>
              </w:rPr>
              <w:t xml:space="preserve">4-15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hint="eastAsia" w:ascii="Times New Roman" w:hAnsi="Times New Roman" w:cs="Times New Roman"/>
                <w:sz w:val="24"/>
                <w:szCs w:val="24"/>
                <w:lang w:val="en-US" w:eastAsia="zh-CN" w:bidi="en-US"/>
              </w:rPr>
              <w:t>0-1</w:t>
            </w:r>
            <w:r>
              <w:rPr>
                <w:sz w:val="24"/>
                <w:szCs w:val="24"/>
              </w:rPr>
              <w:t>分</w:t>
            </w:r>
          </w:p>
        </w:tc>
      </w:tr>
      <w:tr>
        <w:tblPrEx>
          <w:tblCellMar>
            <w:top w:w="0" w:type="dxa"/>
            <w:left w:w="10" w:type="dxa"/>
            <w:bottom w:w="0" w:type="dxa"/>
            <w:right w:w="10" w:type="dxa"/>
          </w:tblCellMar>
        </w:tblPrEx>
        <w:trPr>
          <w:trHeight w:val="596" w:hRule="exact"/>
          <w:jc w:val="center"/>
        </w:trPr>
        <w:tc>
          <w:tcPr>
            <w:tcW w:w="2640"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感知觉与沟通能力</w:t>
            </w:r>
          </w:p>
        </w:tc>
        <w:tc>
          <w:tcPr>
            <w:tcW w:w="1618"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12</w:t>
            </w:r>
            <w:r>
              <w:rPr>
                <w:sz w:val="24"/>
                <w:szCs w:val="24"/>
              </w:rPr>
              <w:t>分</w:t>
            </w:r>
          </w:p>
        </w:tc>
        <w:tc>
          <w:tcPr>
            <w:tcW w:w="1421"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180"/>
              <w:jc w:val="center"/>
              <w:rPr>
                <w:sz w:val="24"/>
                <w:szCs w:val="24"/>
              </w:rPr>
            </w:pPr>
            <w:r>
              <w:rPr>
                <w:rFonts w:ascii="Times New Roman" w:hAnsi="Times New Roman" w:eastAsia="Times New Roman" w:cs="Times New Roman"/>
                <w:sz w:val="24"/>
                <w:szCs w:val="24"/>
              </w:rPr>
              <w:t xml:space="preserve">4 -11 </w:t>
            </w:r>
            <w:r>
              <w:rPr>
                <w:sz w:val="24"/>
                <w:szCs w:val="24"/>
              </w:rPr>
              <w:t>分</w:t>
            </w:r>
          </w:p>
        </w:tc>
        <w:tc>
          <w:tcPr>
            <w:tcW w:w="1632"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0</w:t>
            </w:r>
            <w:r>
              <w:rPr>
                <w:rFonts w:hint="eastAsia" w:ascii="Times New Roman" w:hAnsi="Times New Roman" w:cs="Times New Roman"/>
                <w:sz w:val="24"/>
                <w:szCs w:val="24"/>
                <w:lang w:val="en-US" w:eastAsia="zh-CN" w:bidi="en-US"/>
              </w:rPr>
              <w:t>-1</w:t>
            </w:r>
            <w:r>
              <w:rPr>
                <w:sz w:val="24"/>
                <w:szCs w:val="24"/>
              </w:rPr>
              <w:t>分</w:t>
            </w:r>
          </w:p>
        </w:tc>
      </w:tr>
    </w:tbl>
    <w:p>
      <w:pPr>
        <w:pStyle w:val="14"/>
        <w:spacing w:after="0" w:line="61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bidi="en-US"/>
        </w:rPr>
        <w:t>5.2</w:t>
      </w:r>
      <w:r>
        <w:rPr>
          <w:rFonts w:hint="eastAsia" w:ascii="仿宋_GB2312" w:hAnsi="仿宋_GB2312" w:eastAsia="仿宋_GB2312" w:cs="仿宋_GB2312"/>
          <w:b/>
          <w:bCs/>
          <w:sz w:val="32"/>
          <w:szCs w:val="32"/>
        </w:rPr>
        <w:t>等级划分</w:t>
      </w:r>
    </w:p>
    <w:p>
      <w:pPr>
        <w:pStyle w:val="14"/>
        <w:spacing w:after="0" w:line="614"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综合日常生活活动能力、认知能力、感知觉与沟通能力3个一级指标等级，通过组合法综合确定评估对象长期护理失能等级。长期护理失能等</w:t>
      </w:r>
      <w:r>
        <w:rPr>
          <w:rFonts w:hint="eastAsia" w:ascii="仿宋_GB2312" w:hAnsi="仿宋_GB2312" w:eastAsia="仿宋_GB2312" w:cs="仿宋_GB2312"/>
          <w:sz w:val="32"/>
          <w:szCs w:val="32"/>
          <w:lang w:val="en-US" w:eastAsia="zh-CN"/>
        </w:rPr>
        <w:t>级分0</w:t>
      </w:r>
      <w:r>
        <w:rPr>
          <w:rFonts w:hint="eastAsia" w:ascii="仿宋_GB2312" w:hAnsi="仿宋_GB2312" w:eastAsia="仿宋_GB2312" w:cs="仿宋_GB2312"/>
          <w:sz w:val="32"/>
          <w:szCs w:val="32"/>
        </w:rPr>
        <w:t>级（基本正常）、1级（轻度失能）、2 级（中度失能）、3级（重度失能I级）、4级（重度失能Ⅱ级）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5级（重度失能</w:t>
      </w:r>
      <w:r>
        <w:rPr>
          <w:rFonts w:hint="eastAsia"/>
          <w:color w:val="auto"/>
          <w:sz w:val="32"/>
          <w:szCs w:val="32"/>
          <w:lang w:val="en-US" w:eastAsia="zh-CN" w:bidi="en-US"/>
        </w:rPr>
        <w:t>Ⅲ</w:t>
      </w:r>
      <w:r>
        <w:rPr>
          <w:rFonts w:hint="eastAsia" w:ascii="仿宋_GB2312" w:hAnsi="仿宋_GB2312" w:eastAsia="仿宋_GB2312" w:cs="仿宋_GB2312"/>
          <w:sz w:val="32"/>
          <w:szCs w:val="32"/>
        </w:rPr>
        <w:t>级）六个级别（详见表3）。</w:t>
      </w:r>
    </w:p>
    <w:p>
      <w:pPr>
        <w:pStyle w:val="14"/>
        <w:spacing w:after="160" w:line="240" w:lineRule="auto"/>
        <w:ind w:firstLine="0"/>
        <w:jc w:val="center"/>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b/>
          <w:bCs/>
          <w:sz w:val="32"/>
          <w:szCs w:val="32"/>
        </w:rPr>
        <w:t>3</w:t>
      </w:r>
      <w:r>
        <w:rPr>
          <w:rFonts w:hint="eastAsia" w:ascii="黑体" w:hAnsi="黑体" w:eastAsia="黑体" w:cs="黑体"/>
          <w:sz w:val="32"/>
          <w:szCs w:val="32"/>
        </w:rPr>
        <w:t>长期护理失能等级划分</w:t>
      </w:r>
    </w:p>
    <w:tbl>
      <w:tblPr>
        <w:tblStyle w:val="6"/>
        <w:tblW w:w="0" w:type="auto"/>
        <w:jc w:val="center"/>
        <w:tblLayout w:type="fixed"/>
        <w:tblCellMar>
          <w:top w:w="0" w:type="dxa"/>
          <w:left w:w="10" w:type="dxa"/>
          <w:bottom w:w="0" w:type="dxa"/>
          <w:right w:w="10" w:type="dxa"/>
        </w:tblCellMar>
      </w:tblPr>
      <w:tblGrid>
        <w:gridCol w:w="1829"/>
        <w:gridCol w:w="1766"/>
        <w:gridCol w:w="1771"/>
        <w:gridCol w:w="1771"/>
        <w:gridCol w:w="1781"/>
      </w:tblGrid>
      <w:tr>
        <w:tblPrEx>
          <w:tblCellMar>
            <w:top w:w="0" w:type="dxa"/>
            <w:left w:w="10" w:type="dxa"/>
            <w:bottom w:w="0" w:type="dxa"/>
            <w:right w:w="10" w:type="dxa"/>
          </w:tblCellMar>
        </w:tblPrEx>
        <w:trPr>
          <w:trHeight w:val="549" w:hRule="exact"/>
          <w:jc w:val="center"/>
        </w:trPr>
        <w:tc>
          <w:tcPr>
            <w:tcW w:w="1829" w:type="dxa"/>
            <w:vMerge w:val="restart"/>
            <w:tcBorders>
              <w:top w:val="single" w:color="auto" w:sz="4" w:space="0"/>
              <w:left w:val="single" w:color="auto" w:sz="4" w:space="0"/>
            </w:tcBorders>
            <w:shd w:val="clear" w:color="auto" w:fill="FFFFFF"/>
            <w:vAlign w:val="center"/>
          </w:tcPr>
          <w:p>
            <w:pPr>
              <w:pStyle w:val="16"/>
              <w:spacing w:after="0" w:line="384" w:lineRule="exact"/>
              <w:ind w:firstLine="0"/>
              <w:jc w:val="center"/>
              <w:rPr>
                <w:b/>
                <w:bCs/>
                <w:sz w:val="24"/>
                <w:szCs w:val="24"/>
              </w:rPr>
            </w:pPr>
            <w:r>
              <w:rPr>
                <w:b/>
                <w:bCs/>
                <w:sz w:val="24"/>
                <w:szCs w:val="24"/>
              </w:rPr>
              <w:t>日常生活</w:t>
            </w:r>
          </w:p>
          <w:p>
            <w:pPr>
              <w:pStyle w:val="16"/>
              <w:spacing w:after="0" w:line="384" w:lineRule="exact"/>
              <w:ind w:firstLine="0"/>
              <w:jc w:val="center"/>
              <w:rPr>
                <w:b/>
                <w:bCs/>
                <w:sz w:val="24"/>
                <w:szCs w:val="24"/>
              </w:rPr>
            </w:pPr>
            <w:r>
              <w:rPr>
                <w:b/>
                <w:bCs/>
                <w:sz w:val="24"/>
                <w:szCs w:val="24"/>
              </w:rPr>
              <w:t xml:space="preserve"> 活动能力</w:t>
            </w:r>
          </w:p>
        </w:tc>
        <w:tc>
          <w:tcPr>
            <w:tcW w:w="7089" w:type="dxa"/>
            <w:gridSpan w:val="4"/>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b/>
                <w:bCs/>
                <w:sz w:val="24"/>
                <w:szCs w:val="24"/>
              </w:rPr>
              <w:t>认知能力/感知觉与沟通能力（以失能等级严重的判断）</w:t>
            </w:r>
          </w:p>
        </w:tc>
      </w:tr>
      <w:tr>
        <w:tblPrEx>
          <w:tblCellMar>
            <w:top w:w="0" w:type="dxa"/>
            <w:left w:w="10" w:type="dxa"/>
            <w:bottom w:w="0" w:type="dxa"/>
            <w:right w:w="10" w:type="dxa"/>
          </w:tblCellMar>
        </w:tblPrEx>
        <w:trPr>
          <w:trHeight w:val="499" w:hRule="exact"/>
          <w:jc w:val="center"/>
        </w:trPr>
        <w:tc>
          <w:tcPr>
            <w:tcW w:w="1829" w:type="dxa"/>
            <w:vMerge w:val="continue"/>
            <w:tcBorders>
              <w:left w:val="single" w:color="auto" w:sz="4" w:space="0"/>
            </w:tcBorders>
            <w:shd w:val="clear" w:color="auto" w:fill="FFFFFF"/>
            <w:vAlign w:val="center"/>
          </w:tcPr>
          <w:p>
            <w:pPr>
              <w:rPr>
                <w:b/>
                <w:bCs/>
                <w:lang w:eastAsia="zh-CN"/>
              </w:rPr>
            </w:pPr>
          </w:p>
        </w:tc>
        <w:tc>
          <w:tcPr>
            <w:tcW w:w="1766"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能力完好</w:t>
            </w:r>
          </w:p>
        </w:tc>
        <w:tc>
          <w:tcPr>
            <w:tcW w:w="1771"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轻度受损</w:t>
            </w:r>
          </w:p>
        </w:tc>
        <w:tc>
          <w:tcPr>
            <w:tcW w:w="1771" w:type="dxa"/>
            <w:tcBorders>
              <w:top w:val="single" w:color="auto" w:sz="4" w:space="0"/>
              <w:left w:val="single" w:color="auto" w:sz="4" w:space="0"/>
            </w:tcBorders>
            <w:shd w:val="clear" w:color="auto" w:fill="FFFFFF"/>
            <w:vAlign w:val="center"/>
          </w:tcPr>
          <w:p>
            <w:pPr>
              <w:pStyle w:val="16"/>
              <w:spacing w:after="0" w:line="240" w:lineRule="auto"/>
              <w:rPr>
                <w:b/>
                <w:bCs/>
                <w:sz w:val="24"/>
                <w:szCs w:val="24"/>
              </w:rPr>
            </w:pPr>
            <w:r>
              <w:rPr>
                <w:b/>
                <w:bCs/>
                <w:sz w:val="24"/>
                <w:szCs w:val="24"/>
              </w:rPr>
              <w:t>中度受损</w:t>
            </w:r>
          </w:p>
        </w:tc>
        <w:tc>
          <w:tcPr>
            <w:tcW w:w="1781"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380"/>
              <w:rPr>
                <w:b/>
                <w:bCs/>
                <w:sz w:val="24"/>
                <w:szCs w:val="24"/>
              </w:rPr>
            </w:pPr>
            <w:r>
              <w:rPr>
                <w:b/>
                <w:bCs/>
                <w:sz w:val="24"/>
                <w:szCs w:val="24"/>
              </w:rPr>
              <w:t>重度受损</w:t>
            </w:r>
          </w:p>
        </w:tc>
      </w:tr>
      <w:tr>
        <w:tblPrEx>
          <w:tblCellMar>
            <w:top w:w="0" w:type="dxa"/>
            <w:left w:w="10" w:type="dxa"/>
            <w:bottom w:w="0" w:type="dxa"/>
            <w:right w:w="10" w:type="dxa"/>
          </w:tblCellMar>
        </w:tblPrEx>
        <w:trPr>
          <w:trHeight w:val="514" w:hRule="exact"/>
          <w:jc w:val="center"/>
        </w:trPr>
        <w:tc>
          <w:tcPr>
            <w:tcW w:w="1829" w:type="dxa"/>
            <w:tcBorders>
              <w:top w:val="single" w:color="auto" w:sz="4" w:space="0"/>
              <w:left w:val="single" w:color="auto" w:sz="4" w:space="0"/>
            </w:tcBorders>
            <w:shd w:val="clear" w:color="auto" w:fill="FFFFFF"/>
            <w:vAlign w:val="center"/>
          </w:tcPr>
          <w:p>
            <w:pPr>
              <w:pStyle w:val="16"/>
              <w:spacing w:after="0" w:line="240" w:lineRule="auto"/>
              <w:ind w:firstLine="420"/>
              <w:rPr>
                <w:b/>
                <w:bCs/>
                <w:sz w:val="24"/>
                <w:szCs w:val="24"/>
              </w:rPr>
            </w:pPr>
            <w:r>
              <w:rPr>
                <w:b/>
                <w:bCs/>
                <w:sz w:val="24"/>
                <w:szCs w:val="24"/>
              </w:rPr>
              <w:t>能力完好</w:t>
            </w:r>
          </w:p>
        </w:tc>
        <w:tc>
          <w:tcPr>
            <w:tcW w:w="176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基本正常</w:t>
            </w:r>
          </w:p>
        </w:tc>
        <w:tc>
          <w:tcPr>
            <w:tcW w:w="177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基本正常</w:t>
            </w:r>
          </w:p>
        </w:tc>
        <w:tc>
          <w:tcPr>
            <w:tcW w:w="1771" w:type="dxa"/>
            <w:tcBorders>
              <w:top w:val="single" w:color="auto" w:sz="4" w:space="0"/>
              <w:left w:val="single" w:color="auto" w:sz="4" w:space="0"/>
            </w:tcBorders>
            <w:shd w:val="clear" w:color="auto" w:fill="FFFFFF"/>
            <w:vAlign w:val="center"/>
          </w:tcPr>
          <w:p>
            <w:pPr>
              <w:pStyle w:val="16"/>
              <w:spacing w:after="0" w:line="240" w:lineRule="auto"/>
              <w:rPr>
                <w:sz w:val="24"/>
                <w:szCs w:val="24"/>
              </w:rPr>
            </w:pPr>
            <w:r>
              <w:rPr>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380"/>
              <w:rPr>
                <w:sz w:val="24"/>
                <w:szCs w:val="24"/>
              </w:rPr>
            </w:pPr>
            <w:r>
              <w:rPr>
                <w:sz w:val="24"/>
                <w:szCs w:val="24"/>
              </w:rPr>
              <w:t>轻度失能</w:t>
            </w:r>
          </w:p>
        </w:tc>
      </w:tr>
      <w:tr>
        <w:tblPrEx>
          <w:tblCellMar>
            <w:top w:w="0" w:type="dxa"/>
            <w:left w:w="10" w:type="dxa"/>
            <w:bottom w:w="0" w:type="dxa"/>
            <w:right w:w="10" w:type="dxa"/>
          </w:tblCellMar>
        </w:tblPrEx>
        <w:trPr>
          <w:trHeight w:val="479" w:hRule="exact"/>
          <w:jc w:val="center"/>
        </w:trPr>
        <w:tc>
          <w:tcPr>
            <w:tcW w:w="1829" w:type="dxa"/>
            <w:tcBorders>
              <w:top w:val="single" w:color="auto" w:sz="4" w:space="0"/>
              <w:left w:val="single" w:color="auto" w:sz="4" w:space="0"/>
            </w:tcBorders>
            <w:shd w:val="clear" w:color="auto" w:fill="FFFFFF"/>
            <w:vAlign w:val="center"/>
          </w:tcPr>
          <w:p>
            <w:pPr>
              <w:pStyle w:val="16"/>
              <w:spacing w:after="0" w:line="240" w:lineRule="auto"/>
              <w:ind w:firstLine="420"/>
              <w:rPr>
                <w:b/>
                <w:bCs/>
                <w:sz w:val="24"/>
                <w:szCs w:val="24"/>
              </w:rPr>
            </w:pPr>
            <w:r>
              <w:rPr>
                <w:b/>
                <w:bCs/>
                <w:sz w:val="24"/>
                <w:szCs w:val="24"/>
              </w:rPr>
              <w:t>轻度受损</w:t>
            </w:r>
          </w:p>
        </w:tc>
        <w:tc>
          <w:tcPr>
            <w:tcW w:w="176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轻度失能</w:t>
            </w:r>
          </w:p>
        </w:tc>
        <w:tc>
          <w:tcPr>
            <w:tcW w:w="177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轻度失能</w:t>
            </w:r>
          </w:p>
        </w:tc>
        <w:tc>
          <w:tcPr>
            <w:tcW w:w="1771" w:type="dxa"/>
            <w:tcBorders>
              <w:top w:val="single" w:color="auto" w:sz="4" w:space="0"/>
              <w:left w:val="single" w:color="auto" w:sz="4" w:space="0"/>
            </w:tcBorders>
            <w:shd w:val="clear" w:color="auto" w:fill="FFFFFF"/>
            <w:vAlign w:val="center"/>
          </w:tcPr>
          <w:p>
            <w:pPr>
              <w:pStyle w:val="16"/>
              <w:spacing w:after="0" w:line="240" w:lineRule="auto"/>
              <w:rPr>
                <w:sz w:val="24"/>
                <w:szCs w:val="24"/>
              </w:rPr>
            </w:pPr>
            <w:r>
              <w:rPr>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380"/>
              <w:rPr>
                <w:sz w:val="24"/>
                <w:szCs w:val="24"/>
              </w:rPr>
            </w:pPr>
            <w:r>
              <w:rPr>
                <w:sz w:val="24"/>
                <w:szCs w:val="24"/>
              </w:rPr>
              <w:t>中度失能</w:t>
            </w:r>
          </w:p>
        </w:tc>
      </w:tr>
      <w:tr>
        <w:tblPrEx>
          <w:tblCellMar>
            <w:top w:w="0" w:type="dxa"/>
            <w:left w:w="10" w:type="dxa"/>
            <w:bottom w:w="0" w:type="dxa"/>
            <w:right w:w="10" w:type="dxa"/>
          </w:tblCellMar>
        </w:tblPrEx>
        <w:trPr>
          <w:trHeight w:val="534" w:hRule="exact"/>
          <w:jc w:val="center"/>
        </w:trPr>
        <w:tc>
          <w:tcPr>
            <w:tcW w:w="1829" w:type="dxa"/>
            <w:tcBorders>
              <w:top w:val="single" w:color="auto" w:sz="4" w:space="0"/>
              <w:left w:val="single" w:color="auto" w:sz="4" w:space="0"/>
            </w:tcBorders>
            <w:shd w:val="clear" w:color="auto" w:fill="FFFFFF"/>
            <w:vAlign w:val="center"/>
          </w:tcPr>
          <w:p>
            <w:pPr>
              <w:pStyle w:val="16"/>
              <w:spacing w:after="0" w:line="240" w:lineRule="auto"/>
              <w:ind w:firstLine="420"/>
              <w:rPr>
                <w:b/>
                <w:bCs/>
                <w:sz w:val="24"/>
                <w:szCs w:val="24"/>
              </w:rPr>
            </w:pPr>
            <w:r>
              <w:rPr>
                <w:b/>
                <w:bCs/>
                <w:sz w:val="24"/>
                <w:szCs w:val="24"/>
              </w:rPr>
              <w:t>中度受损</w:t>
            </w:r>
          </w:p>
        </w:tc>
        <w:tc>
          <w:tcPr>
            <w:tcW w:w="1766" w:type="dxa"/>
            <w:tcBorders>
              <w:top w:val="single" w:color="auto" w:sz="4" w:space="0"/>
              <w:left w:val="single" w:color="auto" w:sz="4" w:space="0"/>
            </w:tcBorders>
            <w:shd w:val="clear" w:color="auto" w:fill="FFFFFF"/>
            <w:vAlign w:val="center"/>
          </w:tcPr>
          <w:p>
            <w:pPr>
              <w:pStyle w:val="16"/>
              <w:spacing w:after="0" w:line="240" w:lineRule="auto"/>
              <w:ind w:firstLine="380"/>
              <w:rPr>
                <w:sz w:val="24"/>
                <w:szCs w:val="24"/>
              </w:rPr>
            </w:pPr>
            <w:r>
              <w:rPr>
                <w:sz w:val="24"/>
                <w:szCs w:val="24"/>
              </w:rPr>
              <w:t>中度失能</w:t>
            </w:r>
          </w:p>
        </w:tc>
        <w:tc>
          <w:tcPr>
            <w:tcW w:w="177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中度失能</w:t>
            </w:r>
          </w:p>
        </w:tc>
        <w:tc>
          <w:tcPr>
            <w:tcW w:w="1771" w:type="dxa"/>
            <w:tcBorders>
              <w:top w:val="single" w:color="auto" w:sz="4" w:space="0"/>
              <w:left w:val="single" w:color="auto" w:sz="4" w:space="0"/>
            </w:tcBorders>
            <w:shd w:val="clear" w:color="auto" w:fill="FFFFFF"/>
            <w:vAlign w:val="center"/>
          </w:tcPr>
          <w:p>
            <w:pPr>
              <w:pStyle w:val="16"/>
              <w:spacing w:after="0" w:line="240" w:lineRule="auto"/>
              <w:rPr>
                <w:sz w:val="24"/>
                <w:szCs w:val="24"/>
              </w:rPr>
            </w:pPr>
            <w:r>
              <w:rPr>
                <w:sz w:val="24"/>
                <w:szCs w:val="24"/>
              </w:rPr>
              <w:t>中度失能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380"/>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r>
      <w:tr>
        <w:tblPrEx>
          <w:tblCellMar>
            <w:top w:w="0" w:type="dxa"/>
            <w:left w:w="10" w:type="dxa"/>
            <w:bottom w:w="0" w:type="dxa"/>
            <w:right w:w="10" w:type="dxa"/>
          </w:tblCellMar>
        </w:tblPrEx>
        <w:trPr>
          <w:trHeight w:val="508" w:hRule="exact"/>
          <w:jc w:val="center"/>
        </w:trPr>
        <w:tc>
          <w:tcPr>
            <w:tcW w:w="1829"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420"/>
              <w:rPr>
                <w:b/>
                <w:bCs/>
                <w:sz w:val="24"/>
                <w:szCs w:val="24"/>
              </w:rPr>
            </w:pPr>
            <w:r>
              <w:rPr>
                <w:b/>
                <w:bCs/>
                <w:sz w:val="24"/>
                <w:szCs w:val="24"/>
              </w:rPr>
              <w:t>重度受损</w:t>
            </w:r>
          </w:p>
        </w:tc>
        <w:tc>
          <w:tcPr>
            <w:tcW w:w="1766"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c>
          <w:tcPr>
            <w:tcW w:w="1771"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c>
          <w:tcPr>
            <w:tcW w:w="1771" w:type="dxa"/>
            <w:tcBorders>
              <w:top w:val="single" w:color="auto" w:sz="4" w:space="0"/>
              <w:left w:val="single" w:color="auto" w:sz="4" w:space="0"/>
              <w:bottom w:val="single" w:color="auto" w:sz="4" w:space="0"/>
            </w:tcBorders>
            <w:shd w:val="clear" w:color="auto" w:fill="FFFFFF"/>
            <w:vAlign w:val="center"/>
          </w:tcPr>
          <w:p>
            <w:pPr>
              <w:pStyle w:val="16"/>
              <w:spacing w:after="0" w:line="240" w:lineRule="auto"/>
              <w:rPr>
                <w:sz w:val="24"/>
                <w:szCs w:val="24"/>
              </w:rPr>
            </w:pPr>
            <w:r>
              <w:rPr>
                <w:sz w:val="24"/>
                <w:szCs w:val="24"/>
              </w:rPr>
              <w:t>重度</w:t>
            </w:r>
            <w:r>
              <w:rPr>
                <w:rFonts w:ascii="Times New Roman" w:hAnsi="Times New Roman" w:eastAsia="Times New Roman" w:cs="Times New Roman"/>
                <w:sz w:val="24"/>
                <w:szCs w:val="24"/>
              </w:rPr>
              <w:t>II</w:t>
            </w:r>
            <w:r>
              <w:rPr>
                <w:sz w:val="24"/>
                <w:szCs w:val="24"/>
              </w:rPr>
              <w:t>级</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after="0" w:line="240" w:lineRule="auto"/>
              <w:ind w:firstLine="380"/>
              <w:rPr>
                <w:sz w:val="24"/>
                <w:szCs w:val="24"/>
              </w:rPr>
            </w:pPr>
            <w:r>
              <w:rPr>
                <w:sz w:val="24"/>
                <w:szCs w:val="24"/>
              </w:rPr>
              <w:t>重度</w:t>
            </w:r>
            <w:r>
              <w:rPr>
                <w:rFonts w:hint="eastAsia" w:ascii="仿宋_GB2312" w:hAnsi="仿宋_GB2312" w:eastAsia="仿宋_GB2312" w:cs="仿宋_GB2312"/>
                <w:color w:val="auto"/>
                <w:sz w:val="24"/>
                <w:szCs w:val="24"/>
                <w:lang w:val="en-US" w:eastAsia="en-US" w:bidi="en-US"/>
              </w:rPr>
              <w:t>Ⅲ</w:t>
            </w:r>
            <w:r>
              <w:rPr>
                <w:sz w:val="24"/>
                <w:szCs w:val="24"/>
              </w:rPr>
              <w:t>级</w:t>
            </w:r>
          </w:p>
        </w:tc>
      </w:tr>
    </w:tbl>
    <w:p>
      <w:pPr>
        <w:pStyle w:val="14"/>
        <w:spacing w:after="0" w:line="607" w:lineRule="exact"/>
        <w:ind w:firstLine="620"/>
        <w:jc w:val="both"/>
        <w:rPr>
          <w:rFonts w:hint="eastAsia" w:ascii="仿宋_GB2312" w:hAnsi="仿宋_GB2312" w:eastAsia="仿宋_GB2312" w:cs="仿宋_GB2312"/>
          <w:b/>
          <w:bCs/>
          <w:sz w:val="32"/>
          <w:szCs w:val="32"/>
          <w:lang w:val="en-US" w:eastAsia="en-US" w:bidi="en-US"/>
        </w:rPr>
      </w:pPr>
    </w:p>
    <w:p>
      <w:pPr>
        <w:pStyle w:val="14"/>
        <w:spacing w:after="0" w:line="607"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bidi="en-US"/>
        </w:rPr>
        <w:t>5.3</w:t>
      </w:r>
      <w:r>
        <w:rPr>
          <w:rFonts w:hint="eastAsia" w:ascii="仿宋_GB2312" w:hAnsi="仿宋_GB2312" w:eastAsia="仿宋_GB2312" w:cs="仿宋_GB2312"/>
          <w:b/>
          <w:bCs/>
          <w:sz w:val="32"/>
          <w:szCs w:val="32"/>
        </w:rPr>
        <w:t>评估结论</w:t>
      </w:r>
    </w:p>
    <w:p>
      <w:pPr>
        <w:pStyle w:val="14"/>
        <w:spacing w:after="0" w:line="598"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长期护理失能等级确定后按规定向评估对象出具评估结论, 评估结论是享受长期护理保险待遇的依据。符合待遇享受条件的，根据护理需求，选择护理服务方式、定点护理服务机构等, 接受护理服务，享受相应待遇。</w:t>
      </w:r>
    </w:p>
    <w:p>
      <w:pPr>
        <w:pStyle w:val="14"/>
        <w:spacing w:after="0" w:line="598" w:lineRule="exact"/>
        <w:ind w:firstLine="620"/>
        <w:jc w:val="both"/>
        <w:rPr>
          <w:rFonts w:ascii="黑体" w:hAnsi="黑体" w:eastAsia="黑体" w:cs="黑体"/>
          <w:sz w:val="32"/>
          <w:szCs w:val="32"/>
        </w:rPr>
      </w:pPr>
      <w:r>
        <w:rPr>
          <w:rFonts w:hint="eastAsia" w:ascii="黑体" w:hAnsi="黑体" w:eastAsia="黑体" w:cs="黑体"/>
          <w:sz w:val="32"/>
          <w:szCs w:val="32"/>
          <w:lang w:val="en-US" w:eastAsia="zh-CN" w:bidi="en-US"/>
        </w:rPr>
        <w:t>6.</w:t>
      </w:r>
      <w:r>
        <w:rPr>
          <w:rFonts w:hint="eastAsia" w:ascii="黑体" w:hAnsi="黑体" w:eastAsia="黑体" w:cs="黑体"/>
          <w:sz w:val="32"/>
          <w:szCs w:val="32"/>
        </w:rPr>
        <w:t>评估表说明</w:t>
      </w:r>
    </w:p>
    <w:p>
      <w:pPr>
        <w:pStyle w:val="14"/>
        <w:spacing w:after="0" w:line="598"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6.1</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A</w:t>
      </w:r>
      <w:r>
        <w:rPr>
          <w:rFonts w:hint="eastAsia" w:ascii="仿宋_GB2312" w:hAnsi="仿宋_GB2312" w:eastAsia="仿宋_GB2312" w:cs="仿宋_GB2312"/>
          <w:b/>
          <w:bCs/>
          <w:sz w:val="32"/>
          <w:szCs w:val="32"/>
        </w:rPr>
        <w:t>长期护理失能等级评估申请表</w:t>
      </w:r>
    </w:p>
    <w:p>
      <w:pPr>
        <w:pStyle w:val="14"/>
        <w:spacing w:after="0" w:line="598"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包括评估对象基本信息、申请人相关信息等内容，用于申请人（评估对象或其监护人、代理人）提出评估申请时填写。</w:t>
      </w:r>
    </w:p>
    <w:p>
      <w:pPr>
        <w:pStyle w:val="14"/>
        <w:spacing w:after="0" w:line="607"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6.2</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B</w:t>
      </w:r>
      <w:r>
        <w:rPr>
          <w:rFonts w:hint="eastAsia" w:ascii="仿宋_GB2312" w:hAnsi="仿宋_GB2312" w:eastAsia="仿宋_GB2312" w:cs="仿宋_GB2312"/>
          <w:b/>
          <w:bCs/>
          <w:sz w:val="32"/>
          <w:szCs w:val="32"/>
        </w:rPr>
        <w:t>长期护理失能等级自评表</w:t>
      </w:r>
    </w:p>
    <w:p>
      <w:pPr>
        <w:pStyle w:val="14"/>
        <w:spacing w:after="0" w:line="607"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包括进食、穿衣、大小便控制、用厕、洗澡及床椅转移等项目，用于评估对象或其监护人、代理人自行评估，当达到规定等级时方可申请长期护理失能等级评估。</w:t>
      </w:r>
    </w:p>
    <w:p>
      <w:pPr>
        <w:pStyle w:val="14"/>
        <w:spacing w:after="0" w:line="612"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en-US"/>
        </w:rPr>
        <w:t>6.3</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C</w:t>
      </w:r>
      <w:r>
        <w:rPr>
          <w:rFonts w:hint="eastAsia" w:ascii="仿宋_GB2312" w:hAnsi="仿宋_GB2312" w:eastAsia="仿宋_GB2312" w:cs="仿宋_GB2312"/>
          <w:b/>
          <w:bCs/>
          <w:sz w:val="32"/>
          <w:szCs w:val="32"/>
        </w:rPr>
        <w:t>长期护理失能等级评估表</w:t>
      </w:r>
    </w:p>
    <w:p>
      <w:pPr>
        <w:pStyle w:val="14"/>
        <w:spacing w:after="0" w:line="612"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包括表</w:t>
      </w:r>
      <w:r>
        <w:rPr>
          <w:rFonts w:hint="eastAsia" w:ascii="仿宋_GB2312" w:hAnsi="仿宋_GB2312" w:eastAsia="仿宋_GB2312" w:cs="仿宋_GB2312"/>
          <w:sz w:val="32"/>
          <w:szCs w:val="32"/>
          <w:lang w:val="en-US" w:eastAsia="zh-CN" w:bidi="en-US"/>
        </w:rPr>
        <w:t>C1</w:t>
      </w:r>
      <w:r>
        <w:rPr>
          <w:rFonts w:hint="eastAsia" w:ascii="仿宋_GB2312" w:hAnsi="仿宋_GB2312" w:eastAsia="仿宋_GB2312" w:cs="仿宋_GB2312"/>
          <w:sz w:val="32"/>
          <w:szCs w:val="32"/>
        </w:rPr>
        <w:t>日常生活活动能力</w:t>
      </w:r>
      <w:r>
        <w:rPr>
          <w:rFonts w:hint="eastAsia" w:ascii="仿宋_GB2312" w:hAnsi="仿宋_GB2312" w:eastAsia="仿宋_GB2312" w:cs="仿宋_GB2312"/>
          <w:sz w:val="32"/>
          <w:szCs w:val="32"/>
          <w:lang w:val="en-US" w:eastAsia="zh-CN"/>
        </w:rPr>
        <w:t>评定表</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bidi="en-US"/>
        </w:rPr>
        <w:t>C2</w:t>
      </w:r>
      <w:r>
        <w:rPr>
          <w:rFonts w:hint="eastAsia" w:ascii="仿宋_GB2312" w:hAnsi="仿宋_GB2312" w:eastAsia="仿宋_GB2312" w:cs="仿宋_GB2312"/>
          <w:sz w:val="32"/>
          <w:szCs w:val="32"/>
        </w:rPr>
        <w:t>认知能力评估表、表</w:t>
      </w:r>
      <w:r>
        <w:rPr>
          <w:rFonts w:hint="eastAsia" w:ascii="仿宋_GB2312" w:hAnsi="仿宋_GB2312" w:eastAsia="仿宋_GB2312" w:cs="仿宋_GB2312"/>
          <w:sz w:val="32"/>
          <w:szCs w:val="32"/>
          <w:lang w:val="en-US" w:eastAsia="zh-CN" w:bidi="en-US"/>
        </w:rPr>
        <w:t>C3</w:t>
      </w:r>
      <w:r>
        <w:rPr>
          <w:rFonts w:hint="eastAsia" w:ascii="仿宋_GB2312" w:hAnsi="仿宋_GB2312" w:eastAsia="仿宋_GB2312" w:cs="仿宋_GB2312"/>
          <w:sz w:val="32"/>
          <w:szCs w:val="32"/>
        </w:rPr>
        <w:t>感知觉与沟通能力评估表，用于评估人员对评估对象开展长期护理失能等级评估。</w:t>
      </w:r>
    </w:p>
    <w:p>
      <w:pPr>
        <w:pStyle w:val="14"/>
        <w:spacing w:after="0" w:line="614"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6.4</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D</w:t>
      </w:r>
      <w:r>
        <w:rPr>
          <w:rFonts w:hint="eastAsia" w:ascii="仿宋_GB2312" w:hAnsi="仿宋_GB2312" w:eastAsia="仿宋_GB2312" w:cs="仿宋_GB2312"/>
          <w:b/>
          <w:bCs/>
          <w:sz w:val="32"/>
          <w:szCs w:val="32"/>
        </w:rPr>
        <w:t>长期护理综合失能等级划分表</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包括长期护理失能等级评估指标得分及等级划分等内容，用于最终判定长期护理失能等级。</w:t>
      </w:r>
    </w:p>
    <w:p>
      <w:pPr>
        <w:numPr>
          <w:ilvl w:val="0"/>
          <w:numId w:val="0"/>
        </w:numPr>
        <w:rPr>
          <w:rFonts w:hint="default"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ascii="Times New Roman" w:hAnsi="Times New Roman" w:eastAsia="仿宋_GB2312" w:cs="Times New Roman"/>
          <w:sz w:val="32"/>
          <w:szCs w:val="32"/>
        </w:rPr>
      </w:pPr>
    </w:p>
    <w:p>
      <w:pPr>
        <w:numPr>
          <w:ilvl w:val="0"/>
          <w:numId w:val="0"/>
        </w:numPr>
        <w:rPr>
          <w:rFonts w:ascii="Times New Roman" w:hAnsi="Times New Roman" w:eastAsia="仿宋_GB2312" w:cs="Times New Roman"/>
          <w:sz w:val="32"/>
          <w:szCs w:val="32"/>
        </w:rPr>
      </w:pPr>
    </w:p>
    <w:p>
      <w:pPr>
        <w:numPr>
          <w:ilvl w:val="0"/>
          <w:numId w:val="0"/>
        </w:numPr>
        <w:rPr>
          <w:rFonts w:ascii="Times New Roman" w:hAnsi="Times New Roman" w:eastAsia="仿宋_GB2312" w:cs="Times New Roman"/>
          <w:sz w:val="32"/>
          <w:szCs w:val="32"/>
        </w:rPr>
      </w:pPr>
    </w:p>
    <w:p>
      <w:pPr>
        <w:pStyle w:val="17"/>
        <w:keepNext/>
        <w:keepLines/>
        <w:spacing w:before="0" w:after="260"/>
        <w:rPr>
          <w:b/>
          <w:bCs/>
        </w:rPr>
      </w:pPr>
      <w:bookmarkStart w:id="5" w:name="bookmark11"/>
      <w:bookmarkStart w:id="6" w:name="bookmark9"/>
      <w:bookmarkStart w:id="7" w:name="bookmark10"/>
      <w:r>
        <w:rPr>
          <w:b/>
          <w:bCs/>
        </w:rPr>
        <w:t>表</w:t>
      </w:r>
      <w:r>
        <w:rPr>
          <w:rFonts w:ascii="Times New Roman" w:hAnsi="Times New Roman" w:eastAsia="Times New Roman" w:cs="Times New Roman"/>
          <w:b/>
          <w:bCs/>
          <w:sz w:val="44"/>
          <w:szCs w:val="44"/>
          <w:lang w:val="en-US" w:eastAsia="zh-CN" w:bidi="en-US"/>
        </w:rPr>
        <w:t>A</w:t>
      </w:r>
      <w:r>
        <w:rPr>
          <w:rFonts w:hint="eastAsia" w:ascii="Times New Roman" w:hAnsi="Times New Roman" w:cs="Times New Roman" w:eastAsiaTheme="minorEastAsia"/>
          <w:b/>
          <w:bCs/>
          <w:sz w:val="44"/>
          <w:szCs w:val="44"/>
          <w:lang w:val="en-US" w:eastAsia="zh-CN" w:bidi="en-US"/>
        </w:rPr>
        <w:t xml:space="preserve">  </w:t>
      </w:r>
      <w:r>
        <w:rPr>
          <w:b/>
          <w:bCs/>
        </w:rPr>
        <w:t>长期护理失能等级评估申请表</w:t>
      </w:r>
      <w:bookmarkEnd w:id="5"/>
      <w:bookmarkEnd w:id="6"/>
      <w:bookmarkEnd w:id="7"/>
    </w:p>
    <w:tbl>
      <w:tblPr>
        <w:tblStyle w:val="6"/>
        <w:tblW w:w="9072" w:type="dxa"/>
        <w:jc w:val="center"/>
        <w:tblLayout w:type="fixed"/>
        <w:tblCellMar>
          <w:top w:w="0" w:type="dxa"/>
          <w:left w:w="10" w:type="dxa"/>
          <w:bottom w:w="0" w:type="dxa"/>
          <w:right w:w="10" w:type="dxa"/>
        </w:tblCellMar>
      </w:tblPr>
      <w:tblGrid>
        <w:gridCol w:w="605"/>
        <w:gridCol w:w="1286"/>
        <w:gridCol w:w="2227"/>
        <w:gridCol w:w="1478"/>
        <w:gridCol w:w="3476"/>
      </w:tblGrid>
      <w:tr>
        <w:tblPrEx>
          <w:tblCellMar>
            <w:top w:w="0" w:type="dxa"/>
            <w:left w:w="10" w:type="dxa"/>
            <w:bottom w:w="0" w:type="dxa"/>
            <w:right w:w="10" w:type="dxa"/>
          </w:tblCellMar>
        </w:tblPrEx>
        <w:trPr>
          <w:trHeight w:val="600" w:hRule="exact"/>
          <w:jc w:val="center"/>
        </w:trPr>
        <w:tc>
          <w:tcPr>
            <w:tcW w:w="605" w:type="dxa"/>
            <w:vMerge w:val="restart"/>
            <w:tcBorders>
              <w:top w:val="single" w:color="auto" w:sz="4" w:space="0"/>
              <w:left w:val="single" w:color="auto" w:sz="4" w:space="0"/>
            </w:tcBorders>
            <w:shd w:val="clear" w:color="auto" w:fill="FFFFFF"/>
            <w:vAlign w:val="center"/>
          </w:tcPr>
          <w:p>
            <w:pPr>
              <w:pStyle w:val="16"/>
              <w:spacing w:after="0" w:line="359" w:lineRule="exact"/>
              <w:ind w:left="160" w:firstLine="20"/>
              <w:rPr>
                <w:sz w:val="24"/>
                <w:szCs w:val="24"/>
              </w:rPr>
            </w:pPr>
            <w:r>
              <w:rPr>
                <w:sz w:val="24"/>
                <w:szCs w:val="24"/>
              </w:rPr>
              <w:t>评 估 对 象 基 本 信 息</w:t>
            </w: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姓名</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6"/>
              <w:spacing w:after="0" w:line="240" w:lineRule="auto"/>
              <w:ind w:firstLine="300"/>
              <w:rPr>
                <w:sz w:val="24"/>
                <w:szCs w:val="24"/>
              </w:rPr>
            </w:pPr>
            <w:r>
              <w:rPr>
                <w:sz w:val="24"/>
                <w:szCs w:val="24"/>
              </w:rPr>
              <w:t>身份证号</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性别</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6"/>
              <w:spacing w:after="0" w:line="240" w:lineRule="auto"/>
              <w:ind w:right="300" w:firstLine="0"/>
              <w:jc w:val="center"/>
              <w:rPr>
                <w:sz w:val="24"/>
                <w:szCs w:val="24"/>
              </w:rPr>
            </w:pPr>
            <w:r>
              <w:rPr>
                <w:rFonts w:hint="eastAsia"/>
                <w:sz w:val="24"/>
                <w:szCs w:val="24"/>
                <w:lang w:val="en-US" w:eastAsia="zh-CN"/>
              </w:rPr>
              <w:t xml:space="preserve">  </w:t>
            </w:r>
            <w:r>
              <w:rPr>
                <w:sz w:val="24"/>
                <w:szCs w:val="24"/>
              </w:rPr>
              <w:t>年龄</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民族</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6"/>
              <w:spacing w:after="0" w:line="240" w:lineRule="auto"/>
              <w:ind w:firstLine="380"/>
              <w:rPr>
                <w:sz w:val="24"/>
                <w:szCs w:val="24"/>
              </w:rPr>
            </w:pPr>
            <w:r>
              <w:rPr>
                <w:sz w:val="24"/>
                <w:szCs w:val="24"/>
              </w:rPr>
              <w:t>参保地</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0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bottom"/>
          </w:tcPr>
          <w:p>
            <w:pPr>
              <w:pStyle w:val="16"/>
              <w:spacing w:after="0" w:line="360" w:lineRule="exact"/>
              <w:ind w:firstLine="0"/>
              <w:jc w:val="center"/>
              <w:rPr>
                <w:sz w:val="24"/>
                <w:szCs w:val="24"/>
              </w:rPr>
            </w:pPr>
            <w:r>
              <w:rPr>
                <w:sz w:val="24"/>
                <w:szCs w:val="24"/>
              </w:rPr>
              <w:t>失能时间 （月）</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bottom"/>
          </w:tcPr>
          <w:p>
            <w:pPr>
              <w:pStyle w:val="16"/>
              <w:spacing w:after="0" w:line="382" w:lineRule="exact"/>
              <w:ind w:firstLine="0"/>
              <w:jc w:val="center"/>
              <w:rPr>
                <w:sz w:val="24"/>
                <w:szCs w:val="24"/>
              </w:rPr>
            </w:pPr>
            <w:r>
              <w:rPr>
                <w:sz w:val="24"/>
                <w:szCs w:val="24"/>
              </w:rPr>
              <w:t>是否经过</w:t>
            </w:r>
          </w:p>
          <w:p>
            <w:pPr>
              <w:pStyle w:val="16"/>
              <w:spacing w:after="0" w:line="382" w:lineRule="exact"/>
              <w:ind w:firstLine="0"/>
              <w:jc w:val="center"/>
              <w:rPr>
                <w:sz w:val="24"/>
                <w:szCs w:val="24"/>
              </w:rPr>
            </w:pPr>
            <w:r>
              <w:rPr>
                <w:sz w:val="24"/>
                <w:szCs w:val="24"/>
              </w:rPr>
              <w:t>康复治疗</w:t>
            </w:r>
          </w:p>
        </w:tc>
        <w:tc>
          <w:tcPr>
            <w:tcW w:w="3476" w:type="dxa"/>
            <w:tcBorders>
              <w:top w:val="single" w:color="auto" w:sz="4" w:space="0"/>
              <w:left w:val="single" w:color="auto" w:sz="4" w:space="0"/>
              <w:right w:val="single" w:color="auto" w:sz="4" w:space="0"/>
            </w:tcBorders>
            <w:shd w:val="clear" w:color="auto" w:fill="FFFFFF"/>
            <w:vAlign w:val="center"/>
          </w:tcPr>
          <w:p>
            <w:pPr>
              <w:pStyle w:val="16"/>
              <w:spacing w:after="0" w:line="367" w:lineRule="exact"/>
              <w:ind w:firstLine="240" w:firstLineChars="100"/>
              <w:jc w:val="both"/>
              <w:rPr>
                <w:sz w:val="24"/>
                <w:szCs w:val="24"/>
              </w:rPr>
            </w:pPr>
            <w:r>
              <w:rPr>
                <w:sz w:val="24"/>
                <w:szCs w:val="24"/>
              </w:rPr>
              <w:t>口是，治疗月数</w:t>
            </w:r>
            <w:r>
              <w:rPr>
                <w:rFonts w:hint="eastAsia"/>
                <w:sz w:val="24"/>
                <w:szCs w:val="24"/>
                <w:u w:val="single"/>
                <w:lang w:eastAsia="zh-CN"/>
              </w:rPr>
              <w:t xml:space="preserve">     </w:t>
            </w:r>
            <w:r>
              <w:rPr>
                <w:sz w:val="24"/>
                <w:szCs w:val="24"/>
              </w:rPr>
              <w:t xml:space="preserve">月 </w:t>
            </w:r>
          </w:p>
          <w:p>
            <w:pPr>
              <w:pStyle w:val="16"/>
              <w:spacing w:after="0" w:line="367" w:lineRule="exact"/>
              <w:ind w:firstLine="240" w:firstLineChars="100"/>
              <w:jc w:val="both"/>
              <w:rPr>
                <w:sz w:val="24"/>
                <w:szCs w:val="24"/>
              </w:rPr>
            </w:pPr>
            <w:r>
              <w:rPr>
                <w:sz w:val="24"/>
                <w:szCs w:val="24"/>
              </w:rPr>
              <w:t>口否</w:t>
            </w:r>
          </w:p>
        </w:tc>
      </w:tr>
      <w:tr>
        <w:tblPrEx>
          <w:tblCellMar>
            <w:top w:w="0" w:type="dxa"/>
            <w:left w:w="10" w:type="dxa"/>
            <w:bottom w:w="0" w:type="dxa"/>
            <w:right w:w="10" w:type="dxa"/>
          </w:tblCellMar>
        </w:tblPrEx>
        <w:trPr>
          <w:trHeight w:val="710"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bottom"/>
          </w:tcPr>
          <w:p>
            <w:pPr>
              <w:pStyle w:val="16"/>
              <w:spacing w:after="0" w:line="370" w:lineRule="exact"/>
              <w:ind w:firstLine="0"/>
              <w:jc w:val="center"/>
              <w:rPr>
                <w:sz w:val="24"/>
                <w:szCs w:val="24"/>
              </w:rPr>
            </w:pPr>
            <w:r>
              <w:rPr>
                <w:sz w:val="24"/>
                <w:szCs w:val="24"/>
              </w:rPr>
              <w:t>是否首次 申请</w:t>
            </w:r>
          </w:p>
        </w:tc>
        <w:tc>
          <w:tcPr>
            <w:tcW w:w="2227" w:type="dxa"/>
            <w:tcBorders>
              <w:top w:val="single" w:color="auto" w:sz="4" w:space="0"/>
              <w:left w:val="single" w:color="auto" w:sz="4" w:space="0"/>
            </w:tcBorders>
            <w:shd w:val="clear" w:color="auto" w:fill="FFFFFF"/>
            <w:vAlign w:val="center"/>
          </w:tcPr>
          <w:p>
            <w:pPr>
              <w:pStyle w:val="16"/>
              <w:spacing w:after="0" w:line="240" w:lineRule="auto"/>
              <w:ind w:firstLine="240" w:firstLineChars="100"/>
              <w:rPr>
                <w:sz w:val="24"/>
                <w:szCs w:val="24"/>
              </w:rPr>
            </w:pPr>
            <w:r>
              <w:rPr>
                <w:sz w:val="24"/>
                <w:szCs w:val="24"/>
                <w:lang w:val="en-US" w:eastAsia="en-US" w:bidi="en-US"/>
              </w:rPr>
              <w:t>口</w:t>
            </w:r>
            <w:r>
              <w:rPr>
                <w:sz w:val="24"/>
                <w:szCs w:val="24"/>
              </w:rPr>
              <w:t>是 □否</w:t>
            </w:r>
          </w:p>
        </w:tc>
        <w:tc>
          <w:tcPr>
            <w:tcW w:w="1478" w:type="dxa"/>
            <w:tcBorders>
              <w:top w:val="single" w:color="auto" w:sz="4" w:space="0"/>
              <w:left w:val="single" w:color="auto" w:sz="4" w:space="0"/>
            </w:tcBorders>
            <w:shd w:val="clear" w:color="auto" w:fill="FFFFFF"/>
            <w:vAlign w:val="center"/>
          </w:tcPr>
          <w:p>
            <w:pPr>
              <w:pStyle w:val="16"/>
              <w:spacing w:after="0" w:line="240" w:lineRule="auto"/>
              <w:ind w:firstLine="300"/>
              <w:rPr>
                <w:sz w:val="24"/>
                <w:szCs w:val="24"/>
              </w:rPr>
            </w:pPr>
            <w:r>
              <w:rPr>
                <w:sz w:val="24"/>
                <w:szCs w:val="24"/>
              </w:rPr>
              <w:t>联系电话</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15"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保障方式</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6"/>
              <w:tabs>
                <w:tab w:val="left" w:pos="2311"/>
              </w:tabs>
              <w:spacing w:after="0" w:line="360" w:lineRule="exact"/>
              <w:ind w:left="450" w:leftChars="100" w:hanging="240" w:hangingChars="100"/>
              <w:rPr>
                <w:sz w:val="24"/>
                <w:szCs w:val="24"/>
              </w:rPr>
            </w:pPr>
            <w:r>
              <w:rPr>
                <w:sz w:val="24"/>
                <w:szCs w:val="24"/>
              </w:rPr>
              <w:t>口职工基本医疗保险 □城乡居民基本医疗保险 □特困供养</w:t>
            </w:r>
          </w:p>
          <w:p>
            <w:pPr>
              <w:pStyle w:val="16"/>
              <w:tabs>
                <w:tab w:val="left" w:pos="2311"/>
              </w:tabs>
              <w:spacing w:after="0" w:line="360" w:lineRule="exact"/>
              <w:ind w:left="450" w:leftChars="100" w:hanging="240" w:hangingChars="100"/>
              <w:rPr>
                <w:sz w:val="24"/>
                <w:szCs w:val="24"/>
              </w:rPr>
            </w:pPr>
            <w:r>
              <w:rPr>
                <w:sz w:val="24"/>
                <w:szCs w:val="24"/>
              </w:rPr>
              <w:t>□最低生活保障</w:t>
            </w:r>
            <w:r>
              <w:rPr>
                <w:sz w:val="24"/>
                <w:szCs w:val="24"/>
              </w:rPr>
              <w:tab/>
            </w:r>
            <w:r>
              <w:rPr>
                <w:sz w:val="24"/>
                <w:szCs w:val="24"/>
              </w:rPr>
              <w:t>□其他：</w:t>
            </w: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文化程度</w:t>
            </w:r>
          </w:p>
        </w:tc>
        <w:tc>
          <w:tcPr>
            <w:tcW w:w="7181" w:type="dxa"/>
            <w:gridSpan w:val="3"/>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240" w:firstLineChars="100"/>
              <w:rPr>
                <w:sz w:val="24"/>
                <w:szCs w:val="24"/>
              </w:rPr>
            </w:pPr>
            <w:r>
              <w:rPr>
                <w:sz w:val="24"/>
                <w:szCs w:val="24"/>
              </w:rPr>
              <w:t>口文盲 口小学 口中学（含中专）口大学（含大专）及以上</w:t>
            </w:r>
          </w:p>
        </w:tc>
      </w:tr>
      <w:tr>
        <w:tblPrEx>
          <w:tblCellMar>
            <w:top w:w="0" w:type="dxa"/>
            <w:left w:w="10" w:type="dxa"/>
            <w:bottom w:w="0" w:type="dxa"/>
            <w:right w:w="10" w:type="dxa"/>
          </w:tblCellMar>
        </w:tblPrEx>
        <w:trPr>
          <w:trHeight w:val="1195"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居住状况</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6"/>
              <w:tabs>
                <w:tab w:val="left" w:pos="984"/>
              </w:tabs>
              <w:spacing w:after="80" w:line="240" w:lineRule="auto"/>
              <w:ind w:firstLine="240" w:firstLineChars="100"/>
              <w:rPr>
                <w:sz w:val="24"/>
                <w:szCs w:val="24"/>
              </w:rPr>
            </w:pPr>
            <w:r>
              <w:rPr>
                <w:sz w:val="24"/>
                <w:szCs w:val="24"/>
              </w:rPr>
              <w:t>口独居</w:t>
            </w:r>
            <w:r>
              <w:rPr>
                <w:rFonts w:hint="eastAsia"/>
                <w:sz w:val="24"/>
                <w:szCs w:val="24"/>
                <w:lang w:val="en-US" w:eastAsia="zh-CN"/>
              </w:rPr>
              <w:t xml:space="preserve"> </w:t>
            </w:r>
            <w:r>
              <w:rPr>
                <w:sz w:val="24"/>
                <w:szCs w:val="24"/>
              </w:rPr>
              <w:tab/>
            </w:r>
            <w:r>
              <w:rPr>
                <w:sz w:val="24"/>
                <w:szCs w:val="24"/>
              </w:rPr>
              <w:t>口与配偶/伴侣居住 口与子女居住</w:t>
            </w:r>
            <w:r>
              <w:rPr>
                <w:rFonts w:hint="eastAsia"/>
                <w:sz w:val="24"/>
                <w:szCs w:val="24"/>
                <w:lang w:val="en-US" w:eastAsia="zh-CN"/>
              </w:rPr>
              <w:t xml:space="preserve">  </w:t>
            </w:r>
            <w:r>
              <w:rPr>
                <w:sz w:val="24"/>
                <w:szCs w:val="24"/>
              </w:rPr>
              <w:t xml:space="preserve"> □与父母居住</w:t>
            </w:r>
          </w:p>
          <w:p>
            <w:pPr>
              <w:pStyle w:val="16"/>
              <w:tabs>
                <w:tab w:val="left" w:pos="3262"/>
              </w:tabs>
              <w:spacing w:after="80" w:line="240" w:lineRule="auto"/>
              <w:ind w:firstLine="240" w:firstLineChars="100"/>
              <w:rPr>
                <w:sz w:val="24"/>
                <w:szCs w:val="24"/>
              </w:rPr>
            </w:pPr>
            <w:r>
              <w:rPr>
                <w:sz w:val="24"/>
                <w:szCs w:val="24"/>
              </w:rPr>
              <w:t>口与兄弟姐妹居住</w:t>
            </w:r>
            <w:r>
              <w:rPr>
                <w:sz w:val="24"/>
                <w:szCs w:val="24"/>
              </w:rPr>
              <w:tab/>
            </w:r>
            <w:r>
              <w:rPr>
                <w:rFonts w:hint="eastAsia"/>
                <w:sz w:val="24"/>
                <w:szCs w:val="24"/>
                <w:lang w:val="en-US" w:eastAsia="zh-CN"/>
              </w:rPr>
              <w:t xml:space="preserve"> </w:t>
            </w:r>
            <w:r>
              <w:rPr>
                <w:sz w:val="24"/>
                <w:szCs w:val="24"/>
              </w:rPr>
              <w:t>口与其他亲属居住</w:t>
            </w:r>
          </w:p>
          <w:p>
            <w:pPr>
              <w:pStyle w:val="16"/>
              <w:tabs>
                <w:tab w:val="left" w:pos="3262"/>
              </w:tabs>
              <w:spacing w:after="80" w:line="240" w:lineRule="auto"/>
              <w:ind w:firstLine="240" w:firstLineChars="100"/>
              <w:rPr>
                <w:sz w:val="24"/>
                <w:szCs w:val="24"/>
              </w:rPr>
            </w:pPr>
            <w:r>
              <w:rPr>
                <w:sz w:val="24"/>
                <w:szCs w:val="24"/>
              </w:rPr>
              <w:t>口与非亲属关系的人居住</w:t>
            </w:r>
            <w:r>
              <w:rPr>
                <w:sz w:val="24"/>
                <w:szCs w:val="24"/>
              </w:rPr>
              <w:tab/>
            </w:r>
            <w:r>
              <w:rPr>
                <w:rFonts w:hint="eastAsia"/>
                <w:sz w:val="24"/>
                <w:szCs w:val="24"/>
                <w:lang w:val="en-US" w:eastAsia="zh-CN"/>
              </w:rPr>
              <w:t xml:space="preserve"> </w:t>
            </w:r>
            <w:r>
              <w:rPr>
                <w:sz w:val="24"/>
                <w:szCs w:val="24"/>
                <w:lang w:val="zh-CN" w:eastAsia="zh-CN" w:bidi="zh-CN"/>
              </w:rPr>
              <w:t>口</w:t>
            </w:r>
            <w:r>
              <w:rPr>
                <w:sz w:val="24"/>
                <w:szCs w:val="24"/>
              </w:rPr>
              <w:t>养老机构 □医院</w:t>
            </w:r>
          </w:p>
        </w:tc>
      </w:tr>
      <w:tr>
        <w:tblPrEx>
          <w:tblCellMar>
            <w:top w:w="0" w:type="dxa"/>
            <w:left w:w="10" w:type="dxa"/>
            <w:bottom w:w="0" w:type="dxa"/>
            <w:right w:w="10" w:type="dxa"/>
          </w:tblCellMar>
        </w:tblPrEx>
        <w:trPr>
          <w:trHeight w:val="1037"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居住地址</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6"/>
              <w:tabs>
                <w:tab w:val="left" w:leader="underscore" w:pos="706"/>
                <w:tab w:val="left" w:leader="underscore" w:pos="1908"/>
                <w:tab w:val="left" w:leader="underscore" w:pos="3190"/>
                <w:tab w:val="left" w:leader="underscore" w:pos="5510"/>
              </w:tabs>
              <w:spacing w:after="320" w:line="240" w:lineRule="auto"/>
              <w:ind w:firstLine="240" w:firstLineChars="100"/>
              <w:rPr>
                <w:sz w:val="24"/>
                <w:szCs w:val="24"/>
              </w:rPr>
            </w:pPr>
            <w:r>
              <w:rPr>
                <w:sz w:val="24"/>
                <w:szCs w:val="24"/>
              </w:rPr>
              <w:tab/>
            </w:r>
            <w:r>
              <w:rPr>
                <w:rFonts w:hint="eastAsia"/>
                <w:sz w:val="24"/>
                <w:szCs w:val="24"/>
                <w:lang w:val="en-US" w:eastAsia="zh-CN"/>
              </w:rPr>
              <w:t xml:space="preserve"> </w:t>
            </w:r>
            <w:r>
              <w:rPr>
                <w:sz w:val="24"/>
                <w:szCs w:val="24"/>
              </w:rPr>
              <w:t>省</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市</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区/县</w:t>
            </w:r>
            <w:r>
              <w:rPr>
                <w:sz w:val="24"/>
                <w:szCs w:val="24"/>
              </w:rPr>
              <w:tab/>
            </w:r>
            <w:r>
              <w:rPr>
                <w:sz w:val="24"/>
                <w:szCs w:val="24"/>
              </w:rPr>
              <w:t>街道/乡</w:t>
            </w:r>
          </w:p>
          <w:p>
            <w:pPr>
              <w:pStyle w:val="16"/>
              <w:tabs>
                <w:tab w:val="left" w:leader="underscore" w:pos="5573"/>
              </w:tabs>
              <w:spacing w:after="0" w:line="240" w:lineRule="auto"/>
              <w:ind w:firstLine="0"/>
              <w:rPr>
                <w:sz w:val="24"/>
                <w:szCs w:val="24"/>
              </w:rPr>
            </w:pPr>
            <w:r>
              <w:rPr>
                <w:sz w:val="24"/>
                <w:szCs w:val="24"/>
              </w:rPr>
              <w:t>（村）</w:t>
            </w:r>
            <w:r>
              <w:rPr>
                <w:sz w:val="24"/>
                <w:szCs w:val="24"/>
              </w:rPr>
              <w:tab/>
            </w:r>
          </w:p>
        </w:tc>
      </w:tr>
      <w:tr>
        <w:tblPrEx>
          <w:tblCellMar>
            <w:top w:w="0" w:type="dxa"/>
            <w:left w:w="10" w:type="dxa"/>
            <w:bottom w:w="0" w:type="dxa"/>
            <w:right w:w="10" w:type="dxa"/>
          </w:tblCellMar>
        </w:tblPrEx>
        <w:trPr>
          <w:trHeight w:val="904"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照护者</w:t>
            </w:r>
          </w:p>
        </w:tc>
        <w:tc>
          <w:tcPr>
            <w:tcW w:w="7181" w:type="dxa"/>
            <w:gridSpan w:val="3"/>
            <w:tcBorders>
              <w:top w:val="single" w:color="auto" w:sz="4" w:space="0"/>
              <w:left w:val="single" w:color="auto" w:sz="4" w:space="0"/>
              <w:right w:val="single" w:color="auto" w:sz="4" w:space="0"/>
            </w:tcBorders>
            <w:shd w:val="clear" w:color="auto" w:fill="FFFFFF"/>
          </w:tcPr>
          <w:p>
            <w:pPr>
              <w:pStyle w:val="16"/>
              <w:tabs>
                <w:tab w:val="left" w:pos="2081"/>
                <w:tab w:val="left" w:pos="4164"/>
              </w:tabs>
              <w:spacing w:after="0" w:line="361" w:lineRule="exact"/>
              <w:ind w:left="210" w:leftChars="100" w:firstLine="0" w:firstLineChars="0"/>
              <w:rPr>
                <w:sz w:val="24"/>
                <w:szCs w:val="24"/>
              </w:rPr>
            </w:pPr>
            <w:r>
              <w:rPr>
                <w:sz w:val="24"/>
                <w:szCs w:val="24"/>
              </w:rPr>
              <w:t xml:space="preserve">当需要帮助时（包括患病时），谁能来照料： 口配偶 </w:t>
            </w:r>
            <w:r>
              <w:rPr>
                <w:rFonts w:hint="eastAsia"/>
                <w:sz w:val="24"/>
                <w:szCs w:val="24"/>
                <w:lang w:val="en-US" w:eastAsia="zh-CN"/>
              </w:rPr>
              <w:t xml:space="preserve"> </w:t>
            </w:r>
            <w:r>
              <w:rPr>
                <w:sz w:val="24"/>
                <w:szCs w:val="24"/>
              </w:rPr>
              <w:t>口子女</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□亲友 □保姆 □护工 口医疗人员</w:t>
            </w:r>
            <w:r>
              <w:rPr>
                <w:rFonts w:hint="eastAsia"/>
                <w:sz w:val="24"/>
                <w:szCs w:val="24"/>
                <w:lang w:val="en-US" w:eastAsia="zh-CN"/>
              </w:rPr>
              <w:t xml:space="preserve">  </w:t>
            </w:r>
            <w:r>
              <w:rPr>
                <w:sz w:val="24"/>
                <w:szCs w:val="24"/>
              </w:rPr>
              <w:sym w:font="Wingdings 2" w:char="00A3"/>
            </w:r>
            <w:r>
              <w:rPr>
                <w:sz w:val="24"/>
                <w:szCs w:val="24"/>
              </w:rPr>
              <w:t>没有任何人</w:t>
            </w:r>
            <w:r>
              <w:rPr>
                <w:sz w:val="24"/>
                <w:szCs w:val="24"/>
              </w:rPr>
              <w:tab/>
            </w:r>
            <w:r>
              <w:rPr>
                <w:sz w:val="24"/>
                <w:szCs w:val="24"/>
              </w:rPr>
              <w:t>口其他：</w:t>
            </w:r>
          </w:p>
        </w:tc>
      </w:tr>
      <w:tr>
        <w:tblPrEx>
          <w:tblCellMar>
            <w:top w:w="0" w:type="dxa"/>
            <w:left w:w="10" w:type="dxa"/>
            <w:bottom w:w="0" w:type="dxa"/>
            <w:right w:w="10" w:type="dxa"/>
          </w:tblCellMar>
        </w:tblPrEx>
        <w:trPr>
          <w:trHeight w:val="830" w:hRule="exact"/>
          <w:jc w:val="center"/>
        </w:trPr>
        <w:tc>
          <w:tcPr>
            <w:tcW w:w="605" w:type="dxa"/>
            <w:vMerge w:val="restart"/>
            <w:tcBorders>
              <w:top w:val="single" w:color="auto" w:sz="4" w:space="0"/>
              <w:left w:val="single" w:color="auto" w:sz="4" w:space="0"/>
            </w:tcBorders>
            <w:shd w:val="clear" w:color="auto" w:fill="FFFFFF"/>
            <w:textDirection w:val="tbRlV"/>
            <w:vAlign w:val="center"/>
          </w:tcPr>
          <w:p>
            <w:pPr>
              <w:pStyle w:val="18"/>
              <w:jc w:val="center"/>
            </w:pPr>
            <w:r>
              <w:t>申请人相关信息</w:t>
            </w: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姓名</w:t>
            </w:r>
          </w:p>
        </w:tc>
        <w:tc>
          <w:tcPr>
            <w:tcW w:w="2227" w:type="dxa"/>
            <w:tcBorders>
              <w:top w:val="single" w:color="auto" w:sz="4" w:space="0"/>
              <w:left w:val="single" w:color="auto" w:sz="4" w:space="0"/>
              <w:right w:val="single" w:color="auto" w:sz="4" w:space="0"/>
            </w:tcBorders>
            <w:shd w:val="clear" w:color="auto" w:fill="FFFFFF"/>
          </w:tcPr>
          <w:p>
            <w:pPr>
              <w:rPr>
                <w:sz w:val="10"/>
                <w:szCs w:val="10"/>
              </w:rPr>
            </w:pPr>
          </w:p>
        </w:tc>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after="0" w:line="362" w:lineRule="exact"/>
              <w:ind w:left="20" w:firstLine="0"/>
              <w:jc w:val="center"/>
              <w:rPr>
                <w:sz w:val="24"/>
                <w:szCs w:val="24"/>
              </w:rPr>
            </w:pPr>
            <w:r>
              <w:rPr>
                <w:sz w:val="24"/>
                <w:szCs w:val="24"/>
              </w:rPr>
              <w:t>与评估对象 关系</w:t>
            </w:r>
          </w:p>
        </w:tc>
        <w:tc>
          <w:tcPr>
            <w:tcW w:w="3476" w:type="dxa"/>
            <w:tcBorders>
              <w:top w:val="single" w:color="auto" w:sz="4" w:space="0"/>
              <w:left w:val="single" w:color="auto" w:sz="4" w:space="0"/>
              <w:right w:val="single" w:color="auto" w:sz="4" w:space="0"/>
            </w:tcBorders>
            <w:shd w:val="clear" w:color="auto" w:fill="FFFFFF"/>
            <w:vAlign w:val="bottom"/>
          </w:tcPr>
          <w:p>
            <w:pPr>
              <w:pStyle w:val="16"/>
              <w:spacing w:after="0" w:line="367" w:lineRule="exact"/>
              <w:ind w:left="210" w:leftChars="100" w:firstLine="0" w:firstLineChars="0"/>
              <w:rPr>
                <w:sz w:val="24"/>
                <w:szCs w:val="24"/>
              </w:rPr>
            </w:pPr>
            <w:r>
              <w:rPr>
                <w:sz w:val="24"/>
                <w:szCs w:val="24"/>
              </w:rPr>
              <w:t>口配偶</w:t>
            </w:r>
            <w:r>
              <w:rPr>
                <w:rFonts w:hint="eastAsia"/>
                <w:sz w:val="24"/>
                <w:szCs w:val="24"/>
                <w:lang w:val="en-US" w:eastAsia="zh-CN"/>
              </w:rPr>
              <w:t xml:space="preserve"> </w:t>
            </w:r>
            <w:r>
              <w:rPr>
                <w:sz w:val="24"/>
                <w:szCs w:val="24"/>
              </w:rPr>
              <w:t>口子女</w:t>
            </w:r>
            <w:r>
              <w:rPr>
                <w:rFonts w:hint="eastAsia"/>
                <w:sz w:val="24"/>
                <w:szCs w:val="24"/>
                <w:lang w:val="en-US" w:eastAsia="zh-CN"/>
              </w:rPr>
              <w:t xml:space="preserve"> </w:t>
            </w:r>
            <w:r>
              <w:rPr>
                <w:sz w:val="24"/>
                <w:szCs w:val="24"/>
              </w:rPr>
              <w:t>□其他亲属</w:t>
            </w:r>
            <w:r>
              <w:rPr>
                <w:rFonts w:hint="eastAsia"/>
                <w:sz w:val="24"/>
                <w:szCs w:val="24"/>
                <w:lang w:val="en-US" w:eastAsia="zh-CN"/>
              </w:rPr>
              <w:t xml:space="preserve">   </w:t>
            </w:r>
            <w:r>
              <w:rPr>
                <w:sz w:val="24"/>
                <w:szCs w:val="24"/>
              </w:rPr>
              <w:t xml:space="preserve"> 口雇佣照护者</w:t>
            </w:r>
            <w:r>
              <w:rPr>
                <w:rFonts w:hint="eastAsia"/>
                <w:sz w:val="24"/>
                <w:szCs w:val="24"/>
                <w:lang w:val="en-US" w:eastAsia="zh-CN"/>
              </w:rPr>
              <w:t xml:space="preserve"> </w:t>
            </w:r>
            <w:r>
              <w:rPr>
                <w:sz w:val="24"/>
                <w:szCs w:val="24"/>
              </w:rPr>
              <w:t>□本人</w:t>
            </w:r>
            <w:r>
              <w:rPr>
                <w:rFonts w:hint="eastAsia"/>
                <w:sz w:val="24"/>
                <w:szCs w:val="24"/>
                <w:lang w:val="en-US" w:eastAsia="zh-CN"/>
              </w:rPr>
              <w:t xml:space="preserve"> </w:t>
            </w:r>
            <w:r>
              <w:rPr>
                <w:sz w:val="24"/>
                <w:szCs w:val="24"/>
              </w:rPr>
              <w:t>口其他</w:t>
            </w: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textDirection w:val="tbRlV"/>
          </w:tcPr>
          <w:p>
            <w:pPr>
              <w:rPr>
                <w:lang w:eastAsia="zh-CN"/>
              </w:rPr>
            </w:pPr>
          </w:p>
        </w:tc>
        <w:tc>
          <w:tcPr>
            <w:tcW w:w="1286"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联系电话</w:t>
            </w:r>
          </w:p>
        </w:tc>
        <w:tc>
          <w:tcPr>
            <w:tcW w:w="2227"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after="0" w:line="240" w:lineRule="auto"/>
              <w:ind w:firstLine="140"/>
              <w:jc w:val="center"/>
              <w:rPr>
                <w:sz w:val="24"/>
                <w:szCs w:val="24"/>
              </w:rPr>
            </w:pPr>
            <w:r>
              <w:rPr>
                <w:sz w:val="24"/>
                <w:szCs w:val="24"/>
              </w:rPr>
              <w:t>身份证号</w:t>
            </w:r>
          </w:p>
        </w:tc>
        <w:tc>
          <w:tcPr>
            <w:tcW w:w="347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79" w:hRule="exact"/>
          <w:jc w:val="center"/>
        </w:trPr>
        <w:tc>
          <w:tcPr>
            <w:tcW w:w="605" w:type="dxa"/>
            <w:vMerge w:val="continue"/>
            <w:tcBorders>
              <w:left w:val="single" w:color="auto" w:sz="4" w:space="0"/>
            </w:tcBorders>
            <w:shd w:val="clear" w:color="auto" w:fill="FFFFFF"/>
            <w:textDirection w:val="tbRlV"/>
          </w:tcPr>
          <w:p/>
        </w:tc>
        <w:tc>
          <w:tcPr>
            <w:tcW w:w="1286" w:type="dxa"/>
            <w:vMerge w:val="restart"/>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联系地址</w:t>
            </w:r>
          </w:p>
        </w:tc>
        <w:tc>
          <w:tcPr>
            <w:tcW w:w="7181" w:type="dxa"/>
            <w:gridSpan w:val="3"/>
            <w:tcBorders>
              <w:top w:val="single" w:color="auto" w:sz="4" w:space="0"/>
              <w:left w:val="single" w:color="auto" w:sz="4" w:space="0"/>
              <w:bottom w:val="nil"/>
              <w:right w:val="single" w:color="auto" w:sz="4" w:space="0"/>
            </w:tcBorders>
            <w:shd w:val="clear" w:color="auto" w:fill="FFFFFF"/>
            <w:vAlign w:val="bottom"/>
          </w:tcPr>
          <w:p>
            <w:pPr>
              <w:pStyle w:val="16"/>
              <w:tabs>
                <w:tab w:val="left" w:leader="underscore" w:pos="706"/>
                <w:tab w:val="left" w:leader="underscore" w:pos="1908"/>
                <w:tab w:val="left" w:leader="underscore" w:pos="3202"/>
                <w:tab w:val="left" w:leader="underscore" w:pos="5477"/>
              </w:tabs>
              <w:spacing w:after="0" w:line="240" w:lineRule="auto"/>
              <w:ind w:left="0" w:leftChars="0" w:firstLine="240" w:firstLineChars="100"/>
              <w:rPr>
                <w:sz w:val="24"/>
                <w:szCs w:val="24"/>
              </w:rPr>
            </w:pP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省</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市</w:t>
            </w:r>
            <w:r>
              <w:rPr>
                <w:rFonts w:hint="eastAsia"/>
                <w:sz w:val="24"/>
                <w:szCs w:val="24"/>
                <w:lang w:val="en-US" w:eastAsia="zh-CN"/>
              </w:rPr>
              <w:t xml:space="preserve"> </w:t>
            </w:r>
            <w:r>
              <w:rPr>
                <w:sz w:val="24"/>
                <w:szCs w:val="24"/>
              </w:rPr>
              <w:tab/>
            </w:r>
            <w:r>
              <w:rPr>
                <w:sz w:val="24"/>
                <w:szCs w:val="24"/>
              </w:rPr>
              <w:t>区/县</w:t>
            </w:r>
            <w:r>
              <w:rPr>
                <w:sz w:val="24"/>
                <w:szCs w:val="24"/>
              </w:rPr>
              <w:tab/>
            </w:r>
            <w:r>
              <w:rPr>
                <w:sz w:val="24"/>
                <w:szCs w:val="24"/>
              </w:rPr>
              <w:t>街道/乡</w:t>
            </w:r>
          </w:p>
        </w:tc>
      </w:tr>
      <w:tr>
        <w:tblPrEx>
          <w:tblCellMar>
            <w:top w:w="0" w:type="dxa"/>
            <w:left w:w="10" w:type="dxa"/>
            <w:bottom w:w="0" w:type="dxa"/>
            <w:right w:w="10" w:type="dxa"/>
          </w:tblCellMar>
        </w:tblPrEx>
        <w:trPr>
          <w:trHeight w:val="658" w:hRule="exact"/>
          <w:jc w:val="center"/>
        </w:trPr>
        <w:tc>
          <w:tcPr>
            <w:tcW w:w="605" w:type="dxa"/>
            <w:vMerge w:val="continue"/>
            <w:tcBorders>
              <w:left w:val="single" w:color="auto" w:sz="4" w:space="0"/>
            </w:tcBorders>
            <w:shd w:val="clear" w:color="auto" w:fill="FFFFFF"/>
            <w:textDirection w:val="tbRlV"/>
          </w:tcPr>
          <w:p/>
        </w:tc>
        <w:tc>
          <w:tcPr>
            <w:tcW w:w="1286" w:type="dxa"/>
            <w:vMerge w:val="continue"/>
            <w:tcBorders>
              <w:left w:val="single" w:color="auto" w:sz="4" w:space="0"/>
            </w:tcBorders>
            <w:shd w:val="clear" w:color="auto" w:fill="FFFFFF"/>
            <w:vAlign w:val="center"/>
          </w:tcPr>
          <w:p/>
        </w:tc>
        <w:tc>
          <w:tcPr>
            <w:tcW w:w="7181" w:type="dxa"/>
            <w:gridSpan w:val="3"/>
            <w:tcBorders>
              <w:top w:val="nil"/>
              <w:left w:val="single" w:color="auto" w:sz="4" w:space="0"/>
              <w:bottom w:val="single" w:color="auto" w:sz="4" w:space="0"/>
              <w:right w:val="single" w:color="auto" w:sz="4" w:space="0"/>
            </w:tcBorders>
            <w:shd w:val="clear" w:color="auto" w:fill="FFFFFF"/>
            <w:vAlign w:val="bottom"/>
          </w:tcPr>
          <w:p>
            <w:pPr>
              <w:pStyle w:val="16"/>
              <w:tabs>
                <w:tab w:val="left" w:leader="underscore" w:pos="5854"/>
              </w:tabs>
              <w:spacing w:after="0" w:line="240" w:lineRule="auto"/>
              <w:ind w:firstLine="0"/>
              <w:rPr>
                <w:sz w:val="24"/>
                <w:szCs w:val="24"/>
              </w:rPr>
            </w:pPr>
            <w:r>
              <w:rPr>
                <w:sz w:val="24"/>
                <w:szCs w:val="24"/>
              </w:rPr>
              <w:t>（村）</w:t>
            </w:r>
            <w:r>
              <w:rPr>
                <w:sz w:val="24"/>
                <w:szCs w:val="24"/>
              </w:rPr>
              <w:tab/>
            </w:r>
          </w:p>
        </w:tc>
      </w:tr>
      <w:tr>
        <w:tblPrEx>
          <w:tblCellMar>
            <w:top w:w="0" w:type="dxa"/>
            <w:left w:w="10" w:type="dxa"/>
            <w:bottom w:w="0" w:type="dxa"/>
            <w:right w:w="10" w:type="dxa"/>
          </w:tblCellMar>
        </w:tblPrEx>
        <w:trPr>
          <w:trHeight w:val="1143" w:hRule="exact"/>
          <w:jc w:val="center"/>
        </w:trPr>
        <w:tc>
          <w:tcPr>
            <w:tcW w:w="1891" w:type="dxa"/>
            <w:gridSpan w:val="2"/>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承诺事项</w:t>
            </w:r>
          </w:p>
        </w:tc>
        <w:tc>
          <w:tcPr>
            <w:tcW w:w="7181" w:type="dxa"/>
            <w:gridSpan w:val="3"/>
            <w:tcBorders>
              <w:top w:val="single" w:color="auto" w:sz="4" w:space="0"/>
              <w:left w:val="single" w:color="auto" w:sz="4" w:space="0"/>
              <w:right w:val="single" w:color="auto" w:sz="4" w:space="0"/>
            </w:tcBorders>
            <w:shd w:val="clear" w:color="auto" w:fill="FFFFFF"/>
            <w:vAlign w:val="top"/>
          </w:tcPr>
          <w:p>
            <w:pPr>
              <w:pStyle w:val="16"/>
              <w:spacing w:after="0" w:line="362" w:lineRule="exact"/>
              <w:ind w:firstLine="0"/>
              <w:jc w:val="center"/>
              <w:rPr>
                <w:rFonts w:hint="eastAsia"/>
                <w:sz w:val="24"/>
                <w:szCs w:val="24"/>
                <w:lang w:val="en-US" w:eastAsia="zh-CN"/>
              </w:rPr>
            </w:pPr>
            <w:r>
              <w:rPr>
                <w:rFonts w:hint="eastAsia"/>
                <w:sz w:val="24"/>
                <w:szCs w:val="24"/>
                <w:lang w:val="en-US" w:eastAsia="zh-CN"/>
              </w:rPr>
              <w:t xml:space="preserve"> </w:t>
            </w:r>
            <w:r>
              <w:rPr>
                <w:sz w:val="24"/>
                <w:szCs w:val="24"/>
              </w:rPr>
              <w:t>以上情况和所提供材料均真实有效，且同意将评估结果在一定</w:t>
            </w:r>
            <w:r>
              <w:rPr>
                <w:rFonts w:hint="eastAsia"/>
                <w:sz w:val="24"/>
                <w:szCs w:val="24"/>
                <w:lang w:val="en-US" w:eastAsia="zh-CN"/>
              </w:rPr>
              <w:t>范</w:t>
            </w:r>
          </w:p>
          <w:p>
            <w:pPr>
              <w:pStyle w:val="16"/>
              <w:spacing w:after="0" w:line="362" w:lineRule="exact"/>
              <w:ind w:firstLine="240" w:firstLineChars="100"/>
              <w:jc w:val="both"/>
              <w:rPr>
                <w:rFonts w:hint="eastAsia"/>
                <w:sz w:val="24"/>
                <w:szCs w:val="24"/>
                <w:lang w:eastAsia="zh-CN"/>
              </w:rPr>
            </w:pPr>
            <w:r>
              <w:rPr>
                <w:rFonts w:hint="eastAsia"/>
                <w:sz w:val="24"/>
                <w:szCs w:val="24"/>
                <w:lang w:val="en-US" w:eastAsia="zh-CN"/>
              </w:rPr>
              <w:t>围</w:t>
            </w:r>
            <w:r>
              <w:rPr>
                <w:sz w:val="24"/>
                <w:szCs w:val="24"/>
              </w:rPr>
              <w:t>内公示。如有不实，本人愿意承担相应法律责任。</w:t>
            </w:r>
          </w:p>
          <w:p>
            <w:pPr>
              <w:pStyle w:val="16"/>
              <w:tabs>
                <w:tab w:val="left" w:pos="4169"/>
                <w:tab w:val="left" w:pos="5825"/>
              </w:tabs>
              <w:spacing w:after="0" w:line="362" w:lineRule="exact"/>
              <w:ind w:left="0" w:leftChars="0" w:firstLine="240" w:firstLineChars="100"/>
              <w:jc w:val="both"/>
              <w:rPr>
                <w:sz w:val="24"/>
                <w:szCs w:val="24"/>
              </w:rPr>
            </w:pPr>
            <w:r>
              <w:rPr>
                <w:sz w:val="24"/>
                <w:szCs w:val="24"/>
              </w:rPr>
              <w:t>申请人（签字）：</w:t>
            </w:r>
            <w:r>
              <w:rPr>
                <w:sz w:val="24"/>
                <w:szCs w:val="24"/>
              </w:rPr>
              <w:tab/>
            </w:r>
            <w:r>
              <w:rPr>
                <w:sz w:val="24"/>
                <w:szCs w:val="24"/>
              </w:rPr>
              <w:t xml:space="preserve">年 </w:t>
            </w:r>
            <w:r>
              <w:rPr>
                <w:rFonts w:hint="eastAsia"/>
                <w:sz w:val="24"/>
                <w:szCs w:val="24"/>
                <w:lang w:eastAsia="zh-CN"/>
              </w:rPr>
              <w:t xml:space="preserve">    </w:t>
            </w:r>
            <w:r>
              <w:rPr>
                <w:sz w:val="24"/>
                <w:szCs w:val="24"/>
              </w:rPr>
              <w:t>月</w:t>
            </w:r>
            <w:r>
              <w:rPr>
                <w:sz w:val="24"/>
                <w:szCs w:val="24"/>
              </w:rPr>
              <w:tab/>
            </w:r>
            <w:r>
              <w:rPr>
                <w:sz w:val="24"/>
                <w:szCs w:val="24"/>
              </w:rPr>
              <w:t>日</w:t>
            </w:r>
          </w:p>
        </w:tc>
      </w:tr>
      <w:tr>
        <w:tblPrEx>
          <w:tblCellMar>
            <w:top w:w="0" w:type="dxa"/>
            <w:left w:w="10" w:type="dxa"/>
            <w:bottom w:w="0" w:type="dxa"/>
            <w:right w:w="10" w:type="dxa"/>
          </w:tblCellMar>
        </w:tblPrEx>
        <w:trPr>
          <w:trHeight w:val="792" w:hRule="exact"/>
          <w:jc w:val="center"/>
        </w:trPr>
        <w:tc>
          <w:tcPr>
            <w:tcW w:w="1891" w:type="dxa"/>
            <w:gridSpan w:val="2"/>
            <w:tcBorders>
              <w:top w:val="single" w:color="auto" w:sz="4" w:space="0"/>
              <w:left w:val="single" w:color="auto" w:sz="4" w:space="0"/>
              <w:bottom w:val="single" w:color="auto" w:sz="4" w:space="0"/>
            </w:tcBorders>
            <w:shd w:val="clear" w:color="auto" w:fill="FFFFFF"/>
          </w:tcPr>
          <w:p>
            <w:pPr>
              <w:pStyle w:val="16"/>
              <w:spacing w:after="0" w:line="350" w:lineRule="exact"/>
              <w:ind w:firstLine="0"/>
              <w:jc w:val="center"/>
              <w:rPr>
                <w:sz w:val="24"/>
                <w:szCs w:val="24"/>
              </w:rPr>
            </w:pPr>
            <w:r>
              <w:rPr>
                <w:sz w:val="24"/>
                <w:szCs w:val="24"/>
              </w:rPr>
              <w:t>经办机构（含受托 第三方）受理事项</w:t>
            </w:r>
          </w:p>
        </w:tc>
        <w:tc>
          <w:tcPr>
            <w:tcW w:w="7181" w:type="dxa"/>
            <w:gridSpan w:val="3"/>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p>
      <w:pPr>
        <w:pStyle w:val="17"/>
        <w:keepNext/>
        <w:keepLines/>
        <w:spacing w:before="0" w:after="260"/>
        <w:rPr>
          <w:b/>
          <w:bCs/>
        </w:rPr>
      </w:pPr>
      <w:bookmarkStart w:id="8" w:name="bookmark12"/>
      <w:bookmarkStart w:id="9" w:name="bookmark14"/>
      <w:bookmarkStart w:id="10" w:name="bookmark13"/>
      <w:r>
        <w:rPr>
          <w:b/>
          <w:bCs/>
        </w:rPr>
        <w:t>表</w:t>
      </w:r>
      <w:r>
        <w:rPr>
          <w:rFonts w:ascii="Times New Roman" w:hAnsi="Times New Roman" w:eastAsia="Times New Roman" w:cs="Times New Roman"/>
          <w:b/>
          <w:bCs/>
          <w:sz w:val="44"/>
          <w:szCs w:val="44"/>
          <w:lang w:val="en-US" w:eastAsia="zh-CN" w:bidi="en-US"/>
        </w:rPr>
        <w:t>B</w:t>
      </w:r>
      <w:r>
        <w:rPr>
          <w:b/>
          <w:bCs/>
        </w:rPr>
        <w:t>长期护理失能等级自评表</w:t>
      </w:r>
      <w:bookmarkEnd w:id="8"/>
      <w:bookmarkEnd w:id="9"/>
      <w:bookmarkEnd w:id="10"/>
    </w:p>
    <w:tbl>
      <w:tblPr>
        <w:tblStyle w:val="6"/>
        <w:tblW w:w="9522" w:type="dxa"/>
        <w:jc w:val="center"/>
        <w:tblLayout w:type="fixed"/>
        <w:tblCellMar>
          <w:top w:w="0" w:type="dxa"/>
          <w:left w:w="10" w:type="dxa"/>
          <w:bottom w:w="0" w:type="dxa"/>
          <w:right w:w="10" w:type="dxa"/>
        </w:tblCellMar>
      </w:tblPr>
      <w:tblGrid>
        <w:gridCol w:w="760"/>
        <w:gridCol w:w="2835"/>
        <w:gridCol w:w="2496"/>
        <w:gridCol w:w="2051"/>
        <w:gridCol w:w="1380"/>
      </w:tblGrid>
      <w:tr>
        <w:tblPrEx>
          <w:tblCellMar>
            <w:top w:w="0" w:type="dxa"/>
            <w:left w:w="10" w:type="dxa"/>
            <w:bottom w:w="0" w:type="dxa"/>
            <w:right w:w="10" w:type="dxa"/>
          </w:tblCellMar>
        </w:tblPrEx>
        <w:trPr>
          <w:trHeight w:val="658"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项目</w:t>
            </w:r>
          </w:p>
        </w:tc>
        <w:tc>
          <w:tcPr>
            <w:tcW w:w="2835"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30"/>
                <w:szCs w:val="30"/>
              </w:rPr>
            </w:pPr>
            <w:r>
              <w:rPr>
                <w:b/>
                <w:bCs/>
                <w:sz w:val="24"/>
                <w:szCs w:val="24"/>
              </w:rPr>
              <w:t>独立</w:t>
            </w:r>
            <w:r>
              <w:rPr>
                <w:rFonts w:ascii="Times New Roman" w:hAnsi="Times New Roman" w:eastAsia="Times New Roman" w:cs="Times New Roman"/>
                <w:b/>
                <w:bCs/>
                <w:sz w:val="30"/>
                <w:szCs w:val="30"/>
              </w:rPr>
              <w:t>（2）</w:t>
            </w:r>
          </w:p>
        </w:tc>
        <w:tc>
          <w:tcPr>
            <w:tcW w:w="2496" w:type="dxa"/>
            <w:tcBorders>
              <w:top w:val="single" w:color="auto" w:sz="4" w:space="0"/>
              <w:left w:val="single" w:color="auto" w:sz="4" w:space="0"/>
            </w:tcBorders>
            <w:shd w:val="clear" w:color="auto" w:fill="FFFFFF"/>
            <w:vAlign w:val="bottom"/>
          </w:tcPr>
          <w:p>
            <w:pPr>
              <w:pStyle w:val="16"/>
              <w:spacing w:after="0" w:line="326" w:lineRule="exact"/>
              <w:ind w:firstLine="0"/>
              <w:jc w:val="center"/>
              <w:rPr>
                <w:b/>
                <w:bCs/>
                <w:sz w:val="24"/>
                <w:szCs w:val="24"/>
              </w:rPr>
            </w:pPr>
            <w:r>
              <w:rPr>
                <w:b/>
                <w:bCs/>
                <w:sz w:val="24"/>
                <w:szCs w:val="24"/>
              </w:rPr>
              <w:t>部分独立</w:t>
            </w:r>
            <w:r>
              <w:rPr>
                <w:b/>
                <w:bCs/>
                <w:sz w:val="30"/>
                <w:szCs w:val="30"/>
              </w:rPr>
              <w:t>（</w:t>
            </w:r>
            <w:r>
              <w:rPr>
                <w:rFonts w:ascii="Times New Roman" w:hAnsi="Times New Roman" w:eastAsia="Times New Roman" w:cs="Times New Roman"/>
                <w:b/>
                <w:bCs/>
                <w:sz w:val="30"/>
                <w:szCs w:val="30"/>
              </w:rPr>
              <w:t xml:space="preserve">1） </w:t>
            </w:r>
            <w:r>
              <w:rPr>
                <w:b/>
                <w:bCs/>
                <w:sz w:val="24"/>
                <w:szCs w:val="24"/>
              </w:rPr>
              <w:t>（需要帮助）</w:t>
            </w:r>
          </w:p>
        </w:tc>
        <w:tc>
          <w:tcPr>
            <w:tcW w:w="2051"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30"/>
                <w:szCs w:val="30"/>
              </w:rPr>
            </w:pPr>
            <w:r>
              <w:rPr>
                <w:b/>
                <w:bCs/>
                <w:sz w:val="24"/>
                <w:szCs w:val="24"/>
              </w:rPr>
              <w:t>依赖</w:t>
            </w:r>
            <w:r>
              <w:rPr>
                <w:rFonts w:ascii="Times New Roman" w:hAnsi="Times New Roman" w:eastAsia="Times New Roman" w:cs="Times New Roman"/>
                <w:b/>
                <w:bCs/>
                <w:sz w:val="30"/>
                <w:szCs w:val="30"/>
              </w:rPr>
              <w:t>（0）</w:t>
            </w:r>
          </w:p>
        </w:tc>
        <w:tc>
          <w:tcPr>
            <w:tcW w:w="1380"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选项</w:t>
            </w:r>
          </w:p>
        </w:tc>
      </w:tr>
      <w:tr>
        <w:tblPrEx>
          <w:tblCellMar>
            <w:top w:w="0" w:type="dxa"/>
            <w:left w:w="10" w:type="dxa"/>
            <w:bottom w:w="0" w:type="dxa"/>
            <w:right w:w="10" w:type="dxa"/>
          </w:tblCellMar>
        </w:tblPrEx>
        <w:trPr>
          <w:trHeight w:val="1022"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进食</w:t>
            </w:r>
          </w:p>
        </w:tc>
        <w:tc>
          <w:tcPr>
            <w:tcW w:w="2835" w:type="dxa"/>
            <w:tcBorders>
              <w:top w:val="single" w:color="auto" w:sz="4" w:space="0"/>
              <w:left w:val="single" w:color="auto" w:sz="4" w:space="0"/>
            </w:tcBorders>
            <w:shd w:val="clear" w:color="auto" w:fill="FFFFFF"/>
            <w:vAlign w:val="center"/>
          </w:tcPr>
          <w:p>
            <w:pPr>
              <w:pStyle w:val="16"/>
              <w:spacing w:after="0" w:line="319" w:lineRule="exact"/>
              <w:ind w:firstLine="240" w:firstLineChars="100"/>
              <w:rPr>
                <w:sz w:val="24"/>
                <w:szCs w:val="24"/>
              </w:rPr>
            </w:pPr>
            <w:r>
              <w:rPr>
                <w:sz w:val="24"/>
                <w:szCs w:val="24"/>
              </w:rPr>
              <w:t>独立</w:t>
            </w:r>
          </w:p>
          <w:p>
            <w:pPr>
              <w:pStyle w:val="16"/>
              <w:spacing w:after="0" w:line="319" w:lineRule="exact"/>
              <w:ind w:firstLine="240" w:firstLineChars="100"/>
              <w:rPr>
                <w:sz w:val="24"/>
                <w:szCs w:val="24"/>
              </w:rPr>
            </w:pPr>
            <w:r>
              <w:rPr>
                <w:sz w:val="24"/>
                <w:szCs w:val="24"/>
              </w:rPr>
              <w:t>无须帮助</w:t>
            </w:r>
          </w:p>
        </w:tc>
        <w:tc>
          <w:tcPr>
            <w:tcW w:w="2496" w:type="dxa"/>
            <w:tcBorders>
              <w:top w:val="single" w:color="auto" w:sz="4" w:space="0"/>
              <w:left w:val="single" w:color="auto" w:sz="4" w:space="0"/>
            </w:tcBorders>
            <w:shd w:val="clear" w:color="auto" w:fill="FFFFFF"/>
            <w:vAlign w:val="center"/>
          </w:tcPr>
          <w:p>
            <w:pPr>
              <w:pStyle w:val="16"/>
              <w:spacing w:after="40" w:line="240" w:lineRule="auto"/>
              <w:ind w:firstLine="240" w:firstLineChars="100"/>
              <w:rPr>
                <w:sz w:val="24"/>
                <w:szCs w:val="24"/>
                <w:lang w:val="en-US" w:eastAsia="zh-CN"/>
              </w:rPr>
            </w:pPr>
            <w:r>
              <w:rPr>
                <w:sz w:val="24"/>
                <w:szCs w:val="24"/>
              </w:rPr>
              <w:t>部分独立</w:t>
            </w:r>
          </w:p>
          <w:p>
            <w:pPr>
              <w:pStyle w:val="16"/>
              <w:spacing w:after="0" w:line="240" w:lineRule="auto"/>
              <w:ind w:firstLine="240" w:firstLineChars="100"/>
              <w:rPr>
                <w:sz w:val="24"/>
                <w:szCs w:val="24"/>
              </w:rPr>
            </w:pPr>
            <w:r>
              <w:rPr>
                <w:sz w:val="24"/>
                <w:szCs w:val="24"/>
              </w:rPr>
              <w:t>自己能吃，但需辅助</w:t>
            </w:r>
          </w:p>
        </w:tc>
        <w:tc>
          <w:tcPr>
            <w:tcW w:w="2051" w:type="dxa"/>
            <w:tcBorders>
              <w:top w:val="single" w:color="auto" w:sz="4" w:space="0"/>
              <w:left w:val="single" w:color="auto" w:sz="4" w:space="0"/>
            </w:tcBorders>
            <w:shd w:val="clear" w:color="auto" w:fill="FFFFFF"/>
            <w:vAlign w:val="bottom"/>
          </w:tcPr>
          <w:p>
            <w:pPr>
              <w:pStyle w:val="16"/>
              <w:spacing w:after="0" w:line="323" w:lineRule="exact"/>
              <w:ind w:left="210" w:leftChars="100" w:firstLine="0"/>
              <w:rPr>
                <w:sz w:val="24"/>
                <w:szCs w:val="24"/>
              </w:rPr>
            </w:pPr>
            <w:r>
              <w:rPr>
                <w:sz w:val="24"/>
                <w:szCs w:val="24"/>
              </w:rPr>
              <w:t>不能独立完成 部分或全部靠喂 食或鼻饲</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6"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穿衣</w:t>
            </w:r>
          </w:p>
        </w:tc>
        <w:tc>
          <w:tcPr>
            <w:tcW w:w="2835" w:type="dxa"/>
            <w:tcBorders>
              <w:top w:val="single" w:color="auto" w:sz="4" w:space="0"/>
              <w:left w:val="single" w:color="auto" w:sz="4" w:space="0"/>
            </w:tcBorders>
            <w:shd w:val="clear" w:color="auto" w:fill="FFFFFF"/>
            <w:vAlign w:val="center"/>
          </w:tcPr>
          <w:p>
            <w:pPr>
              <w:pStyle w:val="16"/>
              <w:spacing w:after="0" w:line="343" w:lineRule="exact"/>
              <w:ind w:firstLine="240" w:firstLineChars="100"/>
              <w:rPr>
                <w:sz w:val="24"/>
                <w:szCs w:val="24"/>
              </w:rPr>
            </w:pPr>
            <w:r>
              <w:rPr>
                <w:sz w:val="24"/>
                <w:szCs w:val="24"/>
              </w:rPr>
              <w:t>独立，无须帮助</w:t>
            </w:r>
          </w:p>
          <w:p>
            <w:pPr>
              <w:pStyle w:val="16"/>
              <w:spacing w:after="0" w:line="343" w:lineRule="exact"/>
              <w:ind w:left="210" w:leftChars="100" w:firstLine="0"/>
              <w:rPr>
                <w:sz w:val="24"/>
                <w:szCs w:val="24"/>
              </w:rPr>
            </w:pPr>
            <w:r>
              <w:rPr>
                <w:sz w:val="24"/>
                <w:szCs w:val="24"/>
              </w:rPr>
              <w:t>能独立拿取衣服，穿上 并扣好</w:t>
            </w:r>
          </w:p>
        </w:tc>
        <w:tc>
          <w:tcPr>
            <w:tcW w:w="2496" w:type="dxa"/>
            <w:tcBorders>
              <w:top w:val="single" w:color="auto" w:sz="4" w:space="0"/>
              <w:left w:val="single" w:color="auto" w:sz="4" w:space="0"/>
            </w:tcBorders>
            <w:shd w:val="clear" w:color="auto" w:fill="FFFFFF"/>
            <w:vAlign w:val="center"/>
          </w:tcPr>
          <w:p>
            <w:pPr>
              <w:pStyle w:val="16"/>
              <w:spacing w:after="0" w:line="324" w:lineRule="exact"/>
              <w:ind w:firstLine="240" w:firstLineChars="100"/>
              <w:rPr>
                <w:sz w:val="24"/>
                <w:szCs w:val="24"/>
              </w:rPr>
            </w:pPr>
            <w:r>
              <w:rPr>
                <w:sz w:val="24"/>
                <w:szCs w:val="24"/>
              </w:rPr>
              <w:t>部分独立</w:t>
            </w:r>
          </w:p>
          <w:p>
            <w:pPr>
              <w:pStyle w:val="16"/>
              <w:spacing w:after="0" w:line="324" w:lineRule="exact"/>
              <w:ind w:left="210" w:leftChars="100" w:firstLine="0"/>
              <w:rPr>
                <w:sz w:val="24"/>
                <w:szCs w:val="24"/>
              </w:rPr>
            </w:pPr>
            <w:r>
              <w:rPr>
                <w:sz w:val="24"/>
                <w:szCs w:val="24"/>
              </w:rPr>
              <w:t>能独立拿取衣服及穿 上，需帮助系鞋带</w:t>
            </w:r>
          </w:p>
        </w:tc>
        <w:tc>
          <w:tcPr>
            <w:tcW w:w="2051" w:type="dxa"/>
            <w:tcBorders>
              <w:top w:val="single" w:color="auto" w:sz="4" w:space="0"/>
              <w:left w:val="single" w:color="auto" w:sz="4" w:space="0"/>
            </w:tcBorders>
            <w:shd w:val="clear" w:color="auto" w:fill="FFFFFF"/>
            <w:vAlign w:val="bottom"/>
          </w:tcPr>
          <w:p>
            <w:pPr>
              <w:pStyle w:val="16"/>
              <w:spacing w:after="0" w:line="319" w:lineRule="exact"/>
              <w:ind w:left="210" w:leftChars="100" w:firstLine="0"/>
              <w:rPr>
                <w:sz w:val="24"/>
                <w:szCs w:val="24"/>
              </w:rPr>
            </w:pPr>
            <w:r>
              <w:rPr>
                <w:sz w:val="24"/>
                <w:szCs w:val="24"/>
              </w:rPr>
              <w:t>不能独立完成 完全不能穿，要 靠他人拿衣穿衣 或自己穿上部分</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1" w:hRule="exact"/>
          <w:jc w:val="center"/>
        </w:trPr>
        <w:tc>
          <w:tcPr>
            <w:tcW w:w="760" w:type="dxa"/>
            <w:tcBorders>
              <w:top w:val="single" w:color="auto" w:sz="4" w:space="0"/>
              <w:left w:val="single" w:color="auto" w:sz="4" w:space="0"/>
            </w:tcBorders>
            <w:shd w:val="clear" w:color="auto" w:fill="FFFFFF"/>
            <w:vAlign w:val="center"/>
          </w:tcPr>
          <w:p>
            <w:pPr>
              <w:pStyle w:val="16"/>
              <w:spacing w:after="0" w:line="324" w:lineRule="exact"/>
              <w:ind w:firstLine="0"/>
              <w:jc w:val="center"/>
              <w:rPr>
                <w:sz w:val="24"/>
                <w:szCs w:val="24"/>
              </w:rPr>
            </w:pPr>
            <w:r>
              <w:rPr>
                <w:sz w:val="24"/>
                <w:szCs w:val="24"/>
              </w:rPr>
              <w:t>大小便 控制</w:t>
            </w:r>
          </w:p>
        </w:tc>
        <w:tc>
          <w:tcPr>
            <w:tcW w:w="2835" w:type="dxa"/>
            <w:tcBorders>
              <w:top w:val="single" w:color="auto" w:sz="4" w:space="0"/>
              <w:left w:val="single" w:color="auto" w:sz="4" w:space="0"/>
            </w:tcBorders>
            <w:shd w:val="clear" w:color="auto" w:fill="FFFFFF"/>
            <w:vAlign w:val="center"/>
          </w:tcPr>
          <w:p>
            <w:pPr>
              <w:pStyle w:val="16"/>
              <w:spacing w:after="40" w:line="240" w:lineRule="auto"/>
              <w:ind w:firstLine="240" w:firstLineChars="100"/>
              <w:rPr>
                <w:sz w:val="24"/>
                <w:szCs w:val="24"/>
              </w:rPr>
            </w:pPr>
            <w:r>
              <w:rPr>
                <w:sz w:val="24"/>
                <w:szCs w:val="24"/>
              </w:rPr>
              <w:t>独立</w:t>
            </w:r>
          </w:p>
          <w:p>
            <w:pPr>
              <w:pStyle w:val="16"/>
              <w:spacing w:after="0" w:line="240" w:lineRule="auto"/>
              <w:ind w:firstLine="240" w:firstLineChars="100"/>
              <w:rPr>
                <w:sz w:val="24"/>
                <w:szCs w:val="24"/>
              </w:rPr>
            </w:pPr>
            <w:r>
              <w:rPr>
                <w:sz w:val="24"/>
                <w:szCs w:val="24"/>
              </w:rPr>
              <w:t>自己能够完全控制</w:t>
            </w:r>
          </w:p>
        </w:tc>
        <w:tc>
          <w:tcPr>
            <w:tcW w:w="2496" w:type="dxa"/>
            <w:tcBorders>
              <w:top w:val="single" w:color="auto" w:sz="4" w:space="0"/>
              <w:left w:val="single" w:color="auto" w:sz="4" w:space="0"/>
            </w:tcBorders>
            <w:shd w:val="clear" w:color="auto" w:fill="FFFFFF"/>
            <w:vAlign w:val="center"/>
          </w:tcPr>
          <w:p>
            <w:pPr>
              <w:pStyle w:val="16"/>
              <w:spacing w:after="0" w:line="326" w:lineRule="exact"/>
              <w:ind w:firstLine="240" w:firstLineChars="100"/>
              <w:rPr>
                <w:sz w:val="24"/>
                <w:szCs w:val="24"/>
              </w:rPr>
            </w:pPr>
            <w:r>
              <w:rPr>
                <w:sz w:val="24"/>
                <w:szCs w:val="24"/>
              </w:rPr>
              <w:t>部分独立</w:t>
            </w:r>
          </w:p>
          <w:p>
            <w:pPr>
              <w:pStyle w:val="16"/>
              <w:spacing w:after="0" w:line="326" w:lineRule="exact"/>
              <w:ind w:firstLine="240" w:firstLineChars="100"/>
              <w:rPr>
                <w:sz w:val="24"/>
                <w:szCs w:val="24"/>
              </w:rPr>
            </w:pPr>
            <w:r>
              <w:rPr>
                <w:sz w:val="24"/>
                <w:szCs w:val="24"/>
              </w:rPr>
              <w:t>偶尔失控</w:t>
            </w:r>
          </w:p>
        </w:tc>
        <w:tc>
          <w:tcPr>
            <w:tcW w:w="2051" w:type="dxa"/>
            <w:tcBorders>
              <w:top w:val="single" w:color="auto" w:sz="4" w:space="0"/>
              <w:left w:val="single" w:color="auto" w:sz="4" w:space="0"/>
            </w:tcBorders>
            <w:shd w:val="clear" w:color="auto" w:fill="FFFFFF"/>
            <w:vAlign w:val="bottom"/>
          </w:tcPr>
          <w:p>
            <w:pPr>
              <w:pStyle w:val="16"/>
              <w:spacing w:after="0" w:line="320" w:lineRule="exact"/>
              <w:ind w:left="210" w:leftChars="100" w:firstLine="0"/>
              <w:rPr>
                <w:sz w:val="24"/>
                <w:szCs w:val="24"/>
              </w:rPr>
            </w:pPr>
            <w:r>
              <w:rPr>
                <w:sz w:val="24"/>
                <w:szCs w:val="24"/>
              </w:rPr>
              <w:t xml:space="preserve">不能自控 </w:t>
            </w:r>
          </w:p>
          <w:p>
            <w:pPr>
              <w:pStyle w:val="16"/>
              <w:spacing w:after="0" w:line="320" w:lineRule="exact"/>
              <w:ind w:left="210" w:leftChars="100" w:firstLine="0"/>
              <w:rPr>
                <w:sz w:val="24"/>
                <w:szCs w:val="24"/>
              </w:rPr>
            </w:pPr>
            <w:r>
              <w:rPr>
                <w:sz w:val="24"/>
                <w:szCs w:val="24"/>
              </w:rPr>
              <w:t>失控，需帮助处 理大小便（如导 尿、灌肠等）</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704"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用厕</w:t>
            </w:r>
          </w:p>
        </w:tc>
        <w:tc>
          <w:tcPr>
            <w:tcW w:w="2835" w:type="dxa"/>
            <w:tcBorders>
              <w:top w:val="single" w:color="auto" w:sz="4" w:space="0"/>
              <w:left w:val="single" w:color="auto" w:sz="4" w:space="0"/>
            </w:tcBorders>
            <w:shd w:val="clear" w:color="auto" w:fill="FFFFFF"/>
            <w:vAlign w:val="bottom"/>
          </w:tcPr>
          <w:p>
            <w:pPr>
              <w:pStyle w:val="16"/>
              <w:spacing w:after="0" w:line="322" w:lineRule="exact"/>
              <w:ind w:left="210" w:leftChars="100" w:firstLine="0"/>
              <w:rPr>
                <w:sz w:val="24"/>
                <w:szCs w:val="24"/>
              </w:rPr>
            </w:pPr>
            <w:r>
              <w:rPr>
                <w:sz w:val="24"/>
                <w:szCs w:val="24"/>
              </w:rPr>
              <w:t xml:space="preserve">独立，无须帮助 </w:t>
            </w:r>
          </w:p>
          <w:p>
            <w:pPr>
              <w:pStyle w:val="16"/>
              <w:spacing w:after="0" w:line="322" w:lineRule="exact"/>
              <w:ind w:left="210" w:leftChars="100" w:firstLine="0"/>
              <w:rPr>
                <w:sz w:val="24"/>
                <w:szCs w:val="24"/>
              </w:rPr>
            </w:pPr>
            <w:r>
              <w:rPr>
                <w:sz w:val="24"/>
                <w:szCs w:val="24"/>
              </w:rPr>
              <w:t>能独立用厕、便后拭净 及整理衣裤（可用手杖、 助步器或轮椅，能处理 尿壶、便盆）</w:t>
            </w:r>
          </w:p>
        </w:tc>
        <w:tc>
          <w:tcPr>
            <w:tcW w:w="2496" w:type="dxa"/>
            <w:tcBorders>
              <w:top w:val="single" w:color="auto" w:sz="4" w:space="0"/>
              <w:left w:val="single" w:color="auto" w:sz="4" w:space="0"/>
            </w:tcBorders>
            <w:shd w:val="clear" w:color="auto" w:fill="FFFFFF"/>
            <w:vAlign w:val="bottom"/>
          </w:tcPr>
          <w:p>
            <w:pPr>
              <w:pStyle w:val="16"/>
              <w:spacing w:after="0" w:line="318" w:lineRule="exact"/>
              <w:ind w:firstLine="240" w:firstLineChars="100"/>
              <w:rPr>
                <w:sz w:val="24"/>
                <w:szCs w:val="24"/>
              </w:rPr>
            </w:pPr>
            <w:r>
              <w:rPr>
                <w:sz w:val="24"/>
                <w:szCs w:val="24"/>
              </w:rPr>
              <w:t>不能独立完成</w:t>
            </w:r>
          </w:p>
          <w:p>
            <w:pPr>
              <w:pStyle w:val="16"/>
              <w:spacing w:after="0" w:line="318" w:lineRule="exact"/>
              <w:ind w:left="210" w:leftChars="100" w:firstLine="0"/>
              <w:rPr>
                <w:sz w:val="24"/>
                <w:szCs w:val="24"/>
              </w:rPr>
            </w:pPr>
            <w:r>
              <w:rPr>
                <w:sz w:val="24"/>
                <w:szCs w:val="24"/>
              </w:rPr>
              <w:t>需要帮助用厕、做便 后处理（清洁、整理 衣裤）及处理尿壶、 便盆</w:t>
            </w:r>
          </w:p>
        </w:tc>
        <w:tc>
          <w:tcPr>
            <w:tcW w:w="2051" w:type="dxa"/>
            <w:tcBorders>
              <w:top w:val="single" w:color="auto" w:sz="4" w:space="0"/>
              <w:left w:val="single" w:color="auto" w:sz="4" w:space="0"/>
            </w:tcBorders>
            <w:shd w:val="clear" w:color="auto" w:fill="FFFFFF"/>
            <w:vAlign w:val="center"/>
          </w:tcPr>
          <w:p>
            <w:pPr>
              <w:pStyle w:val="16"/>
              <w:spacing w:after="0" w:line="324" w:lineRule="exact"/>
              <w:ind w:left="210" w:leftChars="100" w:firstLine="0"/>
              <w:rPr>
                <w:sz w:val="24"/>
                <w:szCs w:val="24"/>
              </w:rPr>
            </w:pPr>
            <w:r>
              <w:rPr>
                <w:sz w:val="24"/>
                <w:szCs w:val="24"/>
              </w:rPr>
              <w:t>不能独立完成 不能用厕</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500"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180"/>
              <w:rPr>
                <w:sz w:val="24"/>
                <w:szCs w:val="24"/>
              </w:rPr>
            </w:pPr>
            <w:r>
              <w:rPr>
                <w:sz w:val="24"/>
                <w:szCs w:val="24"/>
              </w:rPr>
              <w:t>洗澡</w:t>
            </w:r>
          </w:p>
        </w:tc>
        <w:tc>
          <w:tcPr>
            <w:tcW w:w="2835" w:type="dxa"/>
            <w:tcBorders>
              <w:top w:val="single" w:color="auto" w:sz="4" w:space="0"/>
              <w:left w:val="single" w:color="auto" w:sz="4" w:space="0"/>
            </w:tcBorders>
            <w:shd w:val="clear" w:color="auto" w:fill="FFFFFF"/>
          </w:tcPr>
          <w:p>
            <w:pPr>
              <w:pStyle w:val="16"/>
              <w:spacing w:after="0" w:line="307" w:lineRule="exact"/>
              <w:ind w:firstLine="240" w:firstLineChars="100"/>
              <w:jc w:val="both"/>
              <w:rPr>
                <w:sz w:val="24"/>
                <w:szCs w:val="24"/>
              </w:rPr>
            </w:pPr>
          </w:p>
          <w:p>
            <w:pPr>
              <w:pStyle w:val="16"/>
              <w:spacing w:after="0" w:line="307" w:lineRule="exact"/>
              <w:ind w:firstLine="240" w:firstLineChars="100"/>
              <w:jc w:val="both"/>
              <w:rPr>
                <w:sz w:val="24"/>
                <w:szCs w:val="24"/>
              </w:rPr>
            </w:pPr>
            <w:r>
              <w:rPr>
                <w:sz w:val="24"/>
                <w:szCs w:val="24"/>
              </w:rPr>
              <w:t>独立，无须帮助</w:t>
            </w:r>
          </w:p>
          <w:p>
            <w:pPr>
              <w:pStyle w:val="16"/>
              <w:spacing w:after="0" w:line="307" w:lineRule="exact"/>
              <w:ind w:left="210" w:leftChars="100" w:firstLine="0"/>
              <w:jc w:val="both"/>
              <w:rPr>
                <w:sz w:val="24"/>
                <w:szCs w:val="24"/>
              </w:rPr>
            </w:pPr>
            <w:r>
              <w:rPr>
                <w:sz w:val="24"/>
                <w:szCs w:val="24"/>
              </w:rPr>
              <w:t>自己能进出浴室（淋浴、 盆浴），独立洗澡</w:t>
            </w:r>
          </w:p>
          <w:p>
            <w:pPr>
              <w:pStyle w:val="16"/>
              <w:spacing w:after="0" w:line="307" w:lineRule="exact"/>
              <w:ind w:left="210" w:leftChars="100" w:firstLine="0"/>
              <w:jc w:val="both"/>
              <w:rPr>
                <w:sz w:val="24"/>
                <w:szCs w:val="24"/>
              </w:rPr>
            </w:pPr>
          </w:p>
          <w:p>
            <w:pPr>
              <w:pStyle w:val="16"/>
              <w:spacing w:after="0" w:line="307" w:lineRule="exact"/>
              <w:ind w:left="210" w:leftChars="100" w:firstLine="0"/>
              <w:jc w:val="both"/>
              <w:rPr>
                <w:sz w:val="24"/>
                <w:szCs w:val="24"/>
              </w:rPr>
            </w:pPr>
          </w:p>
          <w:p>
            <w:pPr>
              <w:pStyle w:val="16"/>
              <w:spacing w:after="0" w:line="307" w:lineRule="exact"/>
              <w:ind w:left="210" w:leftChars="100" w:firstLine="0"/>
              <w:jc w:val="both"/>
              <w:rPr>
                <w:sz w:val="24"/>
                <w:szCs w:val="24"/>
              </w:rPr>
            </w:pPr>
          </w:p>
          <w:p>
            <w:pPr>
              <w:pStyle w:val="16"/>
              <w:spacing w:after="0" w:line="307" w:lineRule="exact"/>
              <w:ind w:left="210" w:leftChars="100" w:firstLine="0"/>
              <w:jc w:val="both"/>
              <w:rPr>
                <w:sz w:val="24"/>
                <w:szCs w:val="24"/>
              </w:rPr>
            </w:pPr>
          </w:p>
        </w:tc>
        <w:tc>
          <w:tcPr>
            <w:tcW w:w="2496" w:type="dxa"/>
            <w:tcBorders>
              <w:top w:val="single" w:color="auto" w:sz="4" w:space="0"/>
              <w:left w:val="single" w:color="auto" w:sz="4" w:space="0"/>
            </w:tcBorders>
            <w:shd w:val="clear" w:color="auto" w:fill="FFFFFF"/>
            <w:vAlign w:val="center"/>
          </w:tcPr>
          <w:p>
            <w:pPr>
              <w:pStyle w:val="16"/>
              <w:spacing w:after="40" w:line="240" w:lineRule="auto"/>
              <w:ind w:firstLine="240" w:firstLineChars="100"/>
              <w:jc w:val="both"/>
              <w:rPr>
                <w:sz w:val="24"/>
                <w:szCs w:val="24"/>
              </w:rPr>
            </w:pPr>
            <w:r>
              <w:rPr>
                <w:sz w:val="24"/>
                <w:szCs w:val="24"/>
              </w:rPr>
              <w:t>部分独立</w:t>
            </w:r>
          </w:p>
          <w:p>
            <w:pPr>
              <w:pStyle w:val="16"/>
              <w:spacing w:after="40" w:line="240" w:lineRule="auto"/>
              <w:ind w:firstLine="240" w:firstLineChars="100"/>
              <w:jc w:val="center"/>
              <w:rPr>
                <w:sz w:val="24"/>
                <w:szCs w:val="24"/>
              </w:rPr>
            </w:pPr>
            <w:r>
              <w:rPr>
                <w:sz w:val="24"/>
                <w:szCs w:val="24"/>
              </w:rPr>
              <w:t>需帮助洗一部分（背</w:t>
            </w:r>
          </w:p>
          <w:p>
            <w:pPr>
              <w:pStyle w:val="16"/>
              <w:spacing w:after="40" w:line="240" w:lineRule="auto"/>
              <w:ind w:firstLine="240" w:firstLineChars="100"/>
              <w:jc w:val="both"/>
              <w:rPr>
                <w:sz w:val="24"/>
                <w:szCs w:val="24"/>
              </w:rPr>
            </w:pPr>
            <w:r>
              <w:rPr>
                <w:sz w:val="24"/>
                <w:szCs w:val="24"/>
              </w:rPr>
              <w:t>部或腿）</w:t>
            </w:r>
          </w:p>
        </w:tc>
        <w:tc>
          <w:tcPr>
            <w:tcW w:w="2051" w:type="dxa"/>
            <w:tcBorders>
              <w:top w:val="single" w:color="auto" w:sz="4" w:space="0"/>
              <w:left w:val="single" w:color="auto" w:sz="4" w:space="0"/>
            </w:tcBorders>
            <w:shd w:val="clear" w:color="auto" w:fill="FFFFFF"/>
          </w:tcPr>
          <w:p>
            <w:pPr>
              <w:pStyle w:val="16"/>
              <w:spacing w:after="0" w:line="324" w:lineRule="exact"/>
              <w:ind w:left="210" w:leftChars="100" w:firstLine="0"/>
              <w:jc w:val="both"/>
              <w:rPr>
                <w:sz w:val="24"/>
                <w:szCs w:val="24"/>
              </w:rPr>
            </w:pPr>
          </w:p>
          <w:p>
            <w:pPr>
              <w:pStyle w:val="16"/>
              <w:spacing w:after="0" w:line="324" w:lineRule="exact"/>
              <w:ind w:left="210" w:leftChars="100" w:firstLine="0"/>
              <w:jc w:val="both"/>
              <w:rPr>
                <w:sz w:val="24"/>
                <w:szCs w:val="24"/>
              </w:rPr>
            </w:pPr>
            <w:r>
              <w:rPr>
                <w:sz w:val="24"/>
                <w:szCs w:val="24"/>
              </w:rPr>
              <w:t>不能独立完成 不能洗澡、或大 部分需帮助洗</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6" w:hRule="exact"/>
          <w:jc w:val="center"/>
        </w:trPr>
        <w:tc>
          <w:tcPr>
            <w:tcW w:w="760" w:type="dxa"/>
            <w:tcBorders>
              <w:top w:val="single" w:color="auto" w:sz="4" w:space="0"/>
              <w:left w:val="single" w:color="auto" w:sz="4" w:space="0"/>
            </w:tcBorders>
            <w:shd w:val="clear" w:color="auto" w:fill="FFFFFF"/>
            <w:vAlign w:val="center"/>
          </w:tcPr>
          <w:p>
            <w:pPr>
              <w:pStyle w:val="16"/>
              <w:spacing w:after="0" w:line="317" w:lineRule="exact"/>
              <w:ind w:firstLine="0"/>
              <w:jc w:val="center"/>
              <w:rPr>
                <w:sz w:val="24"/>
                <w:szCs w:val="24"/>
              </w:rPr>
            </w:pPr>
            <w:r>
              <w:rPr>
                <w:sz w:val="24"/>
                <w:szCs w:val="24"/>
              </w:rPr>
              <w:t>床椅 转移</w:t>
            </w:r>
          </w:p>
        </w:tc>
        <w:tc>
          <w:tcPr>
            <w:tcW w:w="2835" w:type="dxa"/>
            <w:tcBorders>
              <w:top w:val="single" w:color="auto" w:sz="4" w:space="0"/>
              <w:left w:val="single" w:color="auto" w:sz="4" w:space="0"/>
            </w:tcBorders>
            <w:shd w:val="clear" w:color="auto" w:fill="FFFFFF"/>
            <w:vAlign w:val="bottom"/>
          </w:tcPr>
          <w:p>
            <w:pPr>
              <w:pStyle w:val="16"/>
              <w:spacing w:after="0" w:line="326" w:lineRule="exact"/>
              <w:ind w:firstLine="240" w:firstLineChars="100"/>
              <w:rPr>
                <w:sz w:val="24"/>
                <w:szCs w:val="24"/>
              </w:rPr>
            </w:pPr>
            <w:r>
              <w:rPr>
                <w:sz w:val="24"/>
                <w:szCs w:val="24"/>
              </w:rPr>
              <w:t>独立，无须帮助</w:t>
            </w:r>
          </w:p>
          <w:p>
            <w:pPr>
              <w:pStyle w:val="16"/>
              <w:spacing w:after="0" w:line="326" w:lineRule="exact"/>
              <w:ind w:left="210" w:leftChars="100" w:firstLine="0"/>
              <w:rPr>
                <w:sz w:val="24"/>
                <w:szCs w:val="24"/>
              </w:rPr>
            </w:pPr>
            <w:r>
              <w:rPr>
                <w:sz w:val="24"/>
                <w:szCs w:val="24"/>
              </w:rPr>
              <w:t>自己能下床，坐上及离 开椅、凳（可用手杖或助步器）</w:t>
            </w:r>
          </w:p>
        </w:tc>
        <w:tc>
          <w:tcPr>
            <w:tcW w:w="2496" w:type="dxa"/>
            <w:tcBorders>
              <w:top w:val="single" w:color="auto" w:sz="4" w:space="0"/>
              <w:left w:val="single" w:color="auto" w:sz="4" w:space="0"/>
            </w:tcBorders>
            <w:shd w:val="clear" w:color="auto" w:fill="FFFFFF"/>
            <w:vAlign w:val="center"/>
          </w:tcPr>
          <w:p>
            <w:pPr>
              <w:pStyle w:val="16"/>
              <w:spacing w:after="0" w:line="310" w:lineRule="exact"/>
              <w:ind w:left="210" w:leftChars="100" w:firstLine="0"/>
              <w:rPr>
                <w:sz w:val="24"/>
                <w:szCs w:val="24"/>
              </w:rPr>
            </w:pPr>
            <w:r>
              <w:rPr>
                <w:sz w:val="24"/>
                <w:szCs w:val="24"/>
              </w:rPr>
              <w:t xml:space="preserve">不能独立完成 </w:t>
            </w:r>
          </w:p>
          <w:p>
            <w:pPr>
              <w:pStyle w:val="16"/>
              <w:spacing w:after="0" w:line="310" w:lineRule="exact"/>
              <w:ind w:left="210" w:leftChars="100" w:firstLine="0"/>
              <w:rPr>
                <w:sz w:val="24"/>
                <w:szCs w:val="24"/>
              </w:rPr>
            </w:pPr>
            <w:r>
              <w:rPr>
                <w:sz w:val="24"/>
                <w:szCs w:val="24"/>
              </w:rPr>
              <w:t>需帮助上、下床椅</w:t>
            </w:r>
          </w:p>
        </w:tc>
        <w:tc>
          <w:tcPr>
            <w:tcW w:w="2051" w:type="dxa"/>
            <w:tcBorders>
              <w:top w:val="single" w:color="auto" w:sz="4" w:space="0"/>
              <w:left w:val="single" w:color="auto" w:sz="4" w:space="0"/>
            </w:tcBorders>
            <w:shd w:val="clear" w:color="auto" w:fill="FFFFFF"/>
            <w:vAlign w:val="center"/>
          </w:tcPr>
          <w:p>
            <w:pPr>
              <w:pStyle w:val="16"/>
              <w:spacing w:after="0" w:line="326" w:lineRule="exact"/>
              <w:ind w:left="210" w:leftChars="100" w:firstLine="0"/>
              <w:rPr>
                <w:sz w:val="24"/>
                <w:szCs w:val="24"/>
              </w:rPr>
            </w:pPr>
            <w:r>
              <w:rPr>
                <w:sz w:val="24"/>
                <w:szCs w:val="24"/>
              </w:rPr>
              <w:t>不能独立完成 卧床不起</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24" w:hRule="exact"/>
          <w:jc w:val="center"/>
        </w:trPr>
        <w:tc>
          <w:tcPr>
            <w:tcW w:w="760"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sz w:val="24"/>
                <w:szCs w:val="24"/>
              </w:rPr>
              <w:t>综合</w:t>
            </w:r>
          </w:p>
        </w:tc>
        <w:tc>
          <w:tcPr>
            <w:tcW w:w="876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50"/>
              </w:tabs>
              <w:spacing w:after="0" w:line="240" w:lineRule="auto"/>
              <w:ind w:firstLine="0"/>
              <w:jc w:val="center"/>
              <w:rPr>
                <w:sz w:val="24"/>
                <w:szCs w:val="24"/>
              </w:rPr>
            </w:pPr>
            <w:r>
              <w:rPr>
                <w:sz w:val="24"/>
                <w:szCs w:val="24"/>
              </w:rPr>
              <w:t>自评失能等级为：</w:t>
            </w:r>
            <w:r>
              <w:rPr>
                <w:sz w:val="24"/>
                <w:szCs w:val="24"/>
              </w:rPr>
              <w:tab/>
            </w:r>
            <w:r>
              <w:rPr>
                <w:sz w:val="24"/>
                <w:szCs w:val="24"/>
              </w:rPr>
              <w:t>级</w:t>
            </w:r>
          </w:p>
        </w:tc>
      </w:tr>
      <w:tr>
        <w:tblPrEx>
          <w:tblCellMar>
            <w:top w:w="0" w:type="dxa"/>
            <w:left w:w="10" w:type="dxa"/>
            <w:bottom w:w="0" w:type="dxa"/>
            <w:right w:w="10" w:type="dxa"/>
          </w:tblCellMar>
        </w:tblPrEx>
        <w:trPr>
          <w:trHeight w:val="509" w:hRule="exact"/>
          <w:jc w:val="center"/>
        </w:trPr>
        <w:tc>
          <w:tcPr>
            <w:tcW w:w="760" w:type="dxa"/>
            <w:vMerge w:val="restart"/>
            <w:tcBorders>
              <w:top w:val="single" w:color="auto" w:sz="4" w:space="0"/>
              <w:left w:val="single" w:color="auto" w:sz="4" w:space="0"/>
            </w:tcBorders>
            <w:shd w:val="clear" w:color="auto" w:fill="FFFFFF"/>
            <w:vAlign w:val="center"/>
          </w:tcPr>
          <w:p>
            <w:pPr>
              <w:pStyle w:val="16"/>
              <w:spacing w:after="360" w:line="240" w:lineRule="auto"/>
              <w:ind w:firstLine="0"/>
              <w:jc w:val="center"/>
              <w:rPr>
                <w:sz w:val="24"/>
                <w:szCs w:val="24"/>
              </w:rPr>
            </w:pPr>
            <w:r>
              <w:rPr>
                <w:sz w:val="24"/>
                <w:szCs w:val="24"/>
              </w:rPr>
              <w:t>说</w:t>
            </w:r>
          </w:p>
          <w:p>
            <w:pPr>
              <w:pStyle w:val="16"/>
              <w:spacing w:after="0" w:line="240" w:lineRule="auto"/>
              <w:ind w:firstLine="0"/>
              <w:jc w:val="center"/>
              <w:rPr>
                <w:sz w:val="24"/>
                <w:szCs w:val="24"/>
              </w:rPr>
            </w:pPr>
            <w:r>
              <w:rPr>
                <w:sz w:val="24"/>
                <w:szCs w:val="24"/>
              </w:rPr>
              <w:t>明</w:t>
            </w:r>
          </w:p>
        </w:tc>
        <w:tc>
          <w:tcPr>
            <w:tcW w:w="8762" w:type="dxa"/>
            <w:gridSpan w:val="4"/>
            <w:tcBorders>
              <w:top w:val="single" w:color="auto" w:sz="4" w:space="0"/>
              <w:left w:val="single" w:color="auto" w:sz="4" w:space="0"/>
              <w:right w:val="single" w:color="auto" w:sz="4" w:space="0"/>
            </w:tcBorders>
            <w:shd w:val="clear" w:color="auto" w:fill="FFFFFF"/>
            <w:vAlign w:val="bottom"/>
          </w:tcPr>
          <w:p>
            <w:pPr>
              <w:pStyle w:val="16"/>
              <w:spacing w:after="0" w:line="240" w:lineRule="auto"/>
              <w:ind w:firstLine="240" w:firstLineChars="100"/>
              <w:rPr>
                <w:sz w:val="24"/>
                <w:szCs w:val="24"/>
              </w:rPr>
            </w:pPr>
            <w:r>
              <w:rPr>
                <w:sz w:val="24"/>
                <w:szCs w:val="24"/>
              </w:rPr>
              <w:t>进食、大小便控制、洗澡为</w:t>
            </w:r>
            <w:r>
              <w:rPr>
                <w:rFonts w:ascii="Times New Roman" w:hAnsi="Times New Roman" w:eastAsia="Times New Roman" w:cs="Times New Roman"/>
                <w:sz w:val="24"/>
                <w:szCs w:val="24"/>
                <w:lang w:val="en-US" w:eastAsia="zh-CN" w:bidi="en-US"/>
              </w:rPr>
              <w:t>a</w:t>
            </w:r>
            <w:r>
              <w:rPr>
                <w:sz w:val="24"/>
                <w:szCs w:val="24"/>
              </w:rPr>
              <w:t>类，穿衣、用厕、床椅转移为</w:t>
            </w:r>
            <w:r>
              <w:rPr>
                <w:rFonts w:ascii="Times New Roman" w:hAnsi="Times New Roman" w:eastAsia="Times New Roman" w:cs="Times New Roman"/>
                <w:sz w:val="24"/>
                <w:szCs w:val="24"/>
                <w:lang w:val="en-US" w:eastAsia="zh-CN" w:bidi="en-US"/>
              </w:rPr>
              <w:t>b</w:t>
            </w:r>
            <w:r>
              <w:rPr>
                <w:sz w:val="24"/>
                <w:szCs w:val="24"/>
              </w:rPr>
              <w:t>类。</w:t>
            </w:r>
          </w:p>
        </w:tc>
      </w:tr>
      <w:tr>
        <w:tblPrEx>
          <w:tblCellMar>
            <w:top w:w="0" w:type="dxa"/>
            <w:left w:w="10" w:type="dxa"/>
            <w:bottom w:w="0" w:type="dxa"/>
            <w:right w:w="10" w:type="dxa"/>
          </w:tblCellMar>
        </w:tblPrEx>
        <w:trPr>
          <w:trHeight w:val="1949" w:hRule="exact"/>
          <w:jc w:val="center"/>
        </w:trPr>
        <w:tc>
          <w:tcPr>
            <w:tcW w:w="760" w:type="dxa"/>
            <w:vMerge w:val="continue"/>
            <w:tcBorders>
              <w:left w:val="single" w:color="auto" w:sz="4" w:space="0"/>
            </w:tcBorders>
            <w:shd w:val="clear" w:color="auto" w:fill="FFFFFF"/>
            <w:vAlign w:val="center"/>
          </w:tcPr>
          <w:p>
            <w:pPr>
              <w:rPr>
                <w:lang w:eastAsia="zh-CN"/>
              </w:rPr>
            </w:pPr>
          </w:p>
        </w:tc>
        <w:tc>
          <w:tcPr>
            <w:tcW w:w="8762" w:type="dxa"/>
            <w:gridSpan w:val="4"/>
            <w:tcBorders>
              <w:top w:val="single" w:color="auto" w:sz="4" w:space="0"/>
              <w:left w:val="single" w:color="auto" w:sz="4" w:space="0"/>
              <w:right w:val="single" w:color="auto" w:sz="4" w:space="0"/>
            </w:tcBorders>
            <w:shd w:val="clear" w:color="auto" w:fill="FFFFFF"/>
            <w:vAlign w:val="center"/>
          </w:tcPr>
          <w:p>
            <w:pPr>
              <w:pStyle w:val="16"/>
              <w:tabs>
                <w:tab w:val="left" w:pos="3739"/>
              </w:tabs>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A</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类所有项目均独立；</w:t>
            </w:r>
            <w:r>
              <w:rPr>
                <w:sz w:val="24"/>
                <w:szCs w:val="24"/>
              </w:rPr>
              <w:tab/>
            </w:r>
            <w:r>
              <w:rPr>
                <w:rFonts w:ascii="Times New Roman" w:hAnsi="Times New Roman" w:eastAsia="Times New Roman" w:cs="Times New Roman"/>
                <w:sz w:val="24"/>
                <w:szCs w:val="24"/>
                <w:lang w:val="en-US" w:eastAsia="zh-CN" w:bidi="en-US"/>
              </w:rPr>
              <w:t>B</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项或</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w:t>
            </w:r>
          </w:p>
          <w:p>
            <w:pPr>
              <w:pStyle w:val="16"/>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C</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类各</w:t>
            </w:r>
            <w:r>
              <w:rPr>
                <w:rFonts w:ascii="Times New Roman" w:hAnsi="Times New Roman" w:eastAsia="Times New Roman" w:cs="Times New Roman"/>
                <w:sz w:val="24"/>
                <w:szCs w:val="24"/>
              </w:rPr>
              <w:t>1</w:t>
            </w:r>
            <w:r>
              <w:rPr>
                <w:sz w:val="24"/>
                <w:szCs w:val="24"/>
              </w:rPr>
              <w:t>项或</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r>
              <w:rPr>
                <w:rFonts w:ascii="Times New Roman" w:hAnsi="Times New Roman" w:eastAsia="Times New Roman" w:cs="Times New Roman"/>
                <w:sz w:val="24"/>
                <w:szCs w:val="24"/>
                <w:lang w:val="en-US" w:eastAsia="zh-CN" w:bidi="en-US"/>
              </w:rPr>
              <w:t>D</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2</w:t>
            </w:r>
            <w:r>
              <w:rPr>
                <w:sz w:val="24"/>
                <w:szCs w:val="24"/>
              </w:rPr>
              <w:t>项依赖；</w:t>
            </w:r>
          </w:p>
          <w:p>
            <w:pPr>
              <w:pStyle w:val="16"/>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E</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3</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p>
          <w:p>
            <w:pPr>
              <w:pStyle w:val="16"/>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F</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3</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p>
          <w:p>
            <w:pPr>
              <w:pStyle w:val="16"/>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G</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类所有项目均依赖。</w:t>
            </w:r>
          </w:p>
        </w:tc>
      </w:tr>
      <w:tr>
        <w:tblPrEx>
          <w:tblCellMar>
            <w:top w:w="0" w:type="dxa"/>
            <w:left w:w="10" w:type="dxa"/>
            <w:bottom w:w="0" w:type="dxa"/>
            <w:right w:w="10" w:type="dxa"/>
          </w:tblCellMar>
        </w:tblPrEx>
        <w:trPr>
          <w:trHeight w:val="754" w:hRule="exact"/>
          <w:jc w:val="center"/>
        </w:trPr>
        <w:tc>
          <w:tcPr>
            <w:tcW w:w="760" w:type="dxa"/>
            <w:vMerge w:val="continue"/>
            <w:tcBorders>
              <w:left w:val="single" w:color="auto" w:sz="4" w:space="0"/>
              <w:bottom w:val="single" w:color="auto" w:sz="4" w:space="0"/>
            </w:tcBorders>
            <w:shd w:val="clear" w:color="auto" w:fill="FFFFFF"/>
            <w:vAlign w:val="center"/>
          </w:tcPr>
          <w:p>
            <w:pPr>
              <w:rPr>
                <w:lang w:eastAsia="zh-CN"/>
              </w:rPr>
            </w:pPr>
          </w:p>
        </w:tc>
        <w:tc>
          <w:tcPr>
            <w:tcW w:w="8762" w:type="dxa"/>
            <w:gridSpan w:val="4"/>
            <w:tcBorders>
              <w:top w:val="single" w:color="auto" w:sz="4" w:space="0"/>
              <w:left w:val="single" w:color="auto" w:sz="4" w:space="0"/>
              <w:bottom w:val="single" w:color="auto" w:sz="4" w:space="0"/>
              <w:right w:val="single" w:color="auto" w:sz="4" w:space="0"/>
            </w:tcBorders>
            <w:shd w:val="clear" w:color="auto" w:fill="FFFFFF"/>
          </w:tcPr>
          <w:p>
            <w:pPr>
              <w:pStyle w:val="16"/>
              <w:spacing w:after="0" w:line="346" w:lineRule="exact"/>
              <w:ind w:left="210" w:leftChars="100" w:firstLine="0"/>
              <w:jc w:val="both"/>
              <w:rPr>
                <w:sz w:val="24"/>
                <w:szCs w:val="24"/>
              </w:rPr>
            </w:pPr>
            <w:r>
              <w:rPr>
                <w:sz w:val="24"/>
                <w:szCs w:val="24"/>
              </w:rPr>
              <w:t>此表由评估对象或其监护人、代理人自行评估，当等级达到</w:t>
            </w:r>
            <w:r>
              <w:rPr>
                <w:rFonts w:ascii="Times New Roman" w:hAnsi="Times New Roman" w:eastAsia="Times New Roman" w:cs="Times New Roman"/>
                <w:sz w:val="24"/>
                <w:szCs w:val="24"/>
                <w:lang w:val="en-US" w:eastAsia="zh-CN" w:bidi="en-US"/>
              </w:rPr>
              <w:t>E</w:t>
            </w:r>
            <w:r>
              <w:rPr>
                <w:sz w:val="24"/>
                <w:szCs w:val="24"/>
              </w:rPr>
              <w:t>级、</w:t>
            </w:r>
            <w:r>
              <w:rPr>
                <w:rFonts w:ascii="Times New Roman" w:hAnsi="Times New Roman" w:eastAsia="Times New Roman" w:cs="Times New Roman"/>
                <w:sz w:val="24"/>
                <w:szCs w:val="24"/>
                <w:lang w:val="en-US" w:eastAsia="zh-CN" w:bidi="en-US"/>
              </w:rPr>
              <w:t>F</w:t>
            </w:r>
            <w:r>
              <w:rPr>
                <w:sz w:val="24"/>
                <w:szCs w:val="24"/>
              </w:rPr>
              <w:t xml:space="preserve">级、 </w:t>
            </w:r>
            <w:r>
              <w:rPr>
                <w:rFonts w:ascii="Times New Roman" w:hAnsi="Times New Roman" w:eastAsia="Times New Roman" w:cs="Times New Roman"/>
                <w:sz w:val="24"/>
                <w:szCs w:val="24"/>
                <w:lang w:val="en-US" w:eastAsia="zh-CN" w:bidi="en-US"/>
              </w:rPr>
              <w:t>G</w:t>
            </w:r>
            <w:r>
              <w:rPr>
                <w:sz w:val="24"/>
                <w:szCs w:val="24"/>
              </w:rPr>
              <w:t>级时方可申请长期护理失能等级评估。</w:t>
            </w:r>
          </w:p>
        </w:tc>
      </w:tr>
    </w:tbl>
    <w:p>
      <w:pPr>
        <w:spacing w:line="1" w:lineRule="exact"/>
        <w:rPr>
          <w:sz w:val="2"/>
          <w:szCs w:val="2"/>
          <w:lang w:eastAsia="zh-CN"/>
        </w:rPr>
      </w:pPr>
      <w:r>
        <w:rPr>
          <w:lang w:eastAsia="zh-CN"/>
        </w:rPr>
        <w:br w:type="page"/>
      </w:r>
    </w:p>
    <w:p>
      <w:pPr>
        <w:pStyle w:val="17"/>
        <w:keepNext/>
        <w:keepLines/>
        <w:spacing w:before="0" w:after="260"/>
        <w:rPr>
          <w:b/>
          <w:bCs/>
        </w:rPr>
      </w:pPr>
      <w:bookmarkStart w:id="11" w:name="bookmark16"/>
      <w:bookmarkStart w:id="12" w:name="bookmark17"/>
      <w:bookmarkStart w:id="13" w:name="bookmark15"/>
      <w:r>
        <w:rPr>
          <w:b/>
          <w:bCs/>
        </w:rPr>
        <w:t>表</w:t>
      </w:r>
      <w:r>
        <w:rPr>
          <w:rFonts w:ascii="Times New Roman" w:hAnsi="Times New Roman" w:eastAsia="Times New Roman" w:cs="Times New Roman"/>
          <w:b/>
          <w:bCs/>
          <w:sz w:val="44"/>
          <w:szCs w:val="44"/>
          <w:lang w:val="en-US" w:eastAsia="zh-CN" w:bidi="en-US"/>
        </w:rPr>
        <w:t>C</w:t>
      </w:r>
      <w:r>
        <w:rPr>
          <w:b/>
          <w:bCs/>
        </w:rPr>
        <w:t>长期护理失能等级评估表</w:t>
      </w:r>
      <w:bookmarkEnd w:id="11"/>
      <w:bookmarkEnd w:id="12"/>
      <w:bookmarkEnd w:id="13"/>
    </w:p>
    <w:tbl>
      <w:tblPr>
        <w:tblStyle w:val="6"/>
        <w:tblW w:w="9371" w:type="dxa"/>
        <w:tblInd w:w="93" w:type="dxa"/>
        <w:tblLayout w:type="fixed"/>
        <w:tblCellMar>
          <w:top w:w="0" w:type="dxa"/>
          <w:left w:w="108" w:type="dxa"/>
          <w:bottom w:w="0" w:type="dxa"/>
          <w:right w:w="108" w:type="dxa"/>
        </w:tblCellMar>
      </w:tblPr>
      <w:tblGrid>
        <w:gridCol w:w="724"/>
        <w:gridCol w:w="992"/>
        <w:gridCol w:w="142"/>
        <w:gridCol w:w="709"/>
        <w:gridCol w:w="5812"/>
        <w:gridCol w:w="265"/>
        <w:gridCol w:w="350"/>
        <w:gridCol w:w="377"/>
      </w:tblGrid>
      <w:tr>
        <w:tblPrEx>
          <w:tblCellMar>
            <w:top w:w="0" w:type="dxa"/>
            <w:left w:w="108" w:type="dxa"/>
            <w:bottom w:w="0" w:type="dxa"/>
            <w:right w:w="108" w:type="dxa"/>
          </w:tblCellMar>
        </w:tblPrEx>
        <w:trPr>
          <w:trHeight w:val="624" w:hRule="atLeast"/>
        </w:trPr>
        <w:tc>
          <w:tcPr>
            <w:tcW w:w="724" w:type="dxa"/>
            <w:tcBorders>
              <w:top w:val="nil"/>
              <w:left w:val="nil"/>
              <w:bottom w:val="nil"/>
              <w:right w:val="nil"/>
            </w:tcBorders>
          </w:tcPr>
          <w:p>
            <w:pPr>
              <w:widowControl/>
              <w:jc w:val="center"/>
              <w:textAlignment w:val="center"/>
              <w:rPr>
                <w:rFonts w:hint="eastAsia" w:ascii="黑体" w:hAnsi="黑体" w:eastAsia="黑体" w:cs="黑体"/>
                <w:sz w:val="32"/>
                <w:szCs w:val="32"/>
                <w:lang w:eastAsia="zh-CN"/>
              </w:rPr>
            </w:pPr>
          </w:p>
        </w:tc>
        <w:tc>
          <w:tcPr>
            <w:tcW w:w="8647" w:type="dxa"/>
            <w:gridSpan w:val="7"/>
            <w:vMerge w:val="restar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sz w:val="48"/>
                <w:szCs w:val="48"/>
                <w:lang w:eastAsia="zh-CN"/>
              </w:rPr>
            </w:pPr>
            <w:r>
              <w:rPr>
                <w:rFonts w:hint="eastAsia" w:ascii="黑体" w:hAnsi="黑体" w:eastAsia="黑体" w:cs="黑体"/>
                <w:sz w:val="32"/>
                <w:szCs w:val="32"/>
                <w:lang w:eastAsia="zh-CN"/>
              </w:rPr>
              <w:t>表C1  日常生活活动能力评估表</w:t>
            </w:r>
          </w:p>
        </w:tc>
      </w:tr>
      <w:tr>
        <w:tblPrEx>
          <w:tblCellMar>
            <w:top w:w="0" w:type="dxa"/>
            <w:left w:w="108" w:type="dxa"/>
            <w:bottom w:w="0" w:type="dxa"/>
            <w:right w:w="108" w:type="dxa"/>
          </w:tblCellMar>
        </w:tblPrEx>
        <w:trPr>
          <w:trHeight w:val="624" w:hRule="atLeast"/>
        </w:trPr>
        <w:tc>
          <w:tcPr>
            <w:tcW w:w="724" w:type="dxa"/>
            <w:tcBorders>
              <w:top w:val="nil"/>
              <w:left w:val="nil"/>
              <w:bottom w:val="nil"/>
              <w:right w:val="nil"/>
            </w:tcBorders>
          </w:tcPr>
          <w:p>
            <w:pPr>
              <w:jc w:val="center"/>
              <w:rPr>
                <w:rFonts w:ascii="宋体" w:hAnsi="宋体" w:eastAsia="宋体" w:cs="宋体"/>
                <w:b/>
                <w:bCs/>
                <w:sz w:val="48"/>
                <w:szCs w:val="48"/>
                <w:lang w:eastAsia="zh-CN"/>
              </w:rPr>
            </w:pPr>
          </w:p>
        </w:tc>
        <w:tc>
          <w:tcPr>
            <w:tcW w:w="8647" w:type="dxa"/>
            <w:gridSpan w:val="7"/>
            <w:vMerge w:val="continue"/>
            <w:tcBorders>
              <w:top w:val="nil"/>
              <w:left w:val="nil"/>
              <w:bottom w:val="nil"/>
              <w:right w:val="nil"/>
            </w:tcBorders>
            <w:shd w:val="clear" w:color="auto" w:fill="auto"/>
            <w:noWrap/>
            <w:vAlign w:val="center"/>
          </w:tcPr>
          <w:p>
            <w:pPr>
              <w:jc w:val="center"/>
              <w:rPr>
                <w:rFonts w:ascii="宋体" w:hAnsi="宋体" w:eastAsia="宋体" w:cs="宋体"/>
                <w:b/>
                <w:bCs/>
                <w:sz w:val="48"/>
                <w:szCs w:val="48"/>
                <w:lang w:eastAsia="zh-CN"/>
              </w:rPr>
            </w:pPr>
          </w:p>
        </w:tc>
      </w:tr>
      <w:tr>
        <w:tblPrEx>
          <w:tblCellMar>
            <w:top w:w="0" w:type="dxa"/>
            <w:left w:w="108" w:type="dxa"/>
            <w:bottom w:w="0" w:type="dxa"/>
            <w:right w:w="108" w:type="dxa"/>
          </w:tblCellMar>
        </w:tblPrEx>
        <w:trPr>
          <w:trHeight w:val="204" w:hRule="atLeast"/>
        </w:trPr>
        <w:tc>
          <w:tcPr>
            <w:tcW w:w="72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b/>
                <w:bCs/>
                <w:lang w:eastAsia="zh-CN"/>
              </w:rPr>
            </w:pPr>
            <w:r>
              <w:rPr>
                <w:rFonts w:hint="eastAsia" w:ascii="宋体" w:hAnsi="宋体" w:eastAsia="宋体" w:cs="宋体"/>
                <w:b/>
                <w:bCs/>
                <w:lang w:eastAsia="zh-CN"/>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分值</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评估标准</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得分</w:t>
            </w: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1</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进  食</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意识不清晰，完全依赖外人协助进食或有留置营养管</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意识清晰，完全依赖他人，不能经口进食，需留置营养管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不能使用餐具少量进食，以外人协助为主</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能使用餐具，大量需要帮助（用勺子）</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能使用餐具，部分需要帮助（用筷子）</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可以自行进食，需外人监督监督提示</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自理（在合理时间内能独立使用餐具进食各种食物，可使用辅助工具独立完成进食，但不包括取饭、做饭）</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2</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穿  衣</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完全依赖他人协助</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不能自己穿脱衣服或假肢或矫形器，但可进行肢体配合 </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需要部分帮助（能自己穿脱衣服或假肢或矫形器，但需他人帮助整理衣物、系扣/鞋带、拉拉链等）</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可以自理，需他人监督提示</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自理（自己系纽扣，关、开拉锁和穿鞋）</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3</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面部与口腔</w:t>
            </w:r>
          </w:p>
          <w:p>
            <w:pPr>
              <w:widowControl/>
              <w:jc w:val="center"/>
              <w:textAlignment w:val="center"/>
              <w:rPr>
                <w:rFonts w:ascii="宋体" w:hAnsi="宋体" w:eastAsia="宋体" w:cs="宋体"/>
              </w:rPr>
            </w:pPr>
            <w:r>
              <w:rPr>
                <w:rFonts w:hint="eastAsia" w:ascii="宋体" w:hAnsi="宋体" w:eastAsia="宋体" w:cs="宋体"/>
                <w:lang w:eastAsia="zh-CN"/>
              </w:rPr>
              <w:t>清洁</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昏迷及意识障碍，完全需要帮助</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神志清，肢体障碍，不能完成准备和收拾，但可以完成基本清洁</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神志清，肢体欠协调，可部分完成准备和收拾，能完成基本清洁</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独立洗脸、梳头、刷牙、剃须（不包括准备洗脸水、梳子、牙刷等准备工作）</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4</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大便</w:t>
            </w:r>
          </w:p>
          <w:p>
            <w:pPr>
              <w:widowControl/>
              <w:jc w:val="center"/>
              <w:textAlignment w:val="center"/>
              <w:rPr>
                <w:rFonts w:ascii="宋体" w:hAnsi="宋体" w:eastAsia="宋体" w:cs="宋体"/>
              </w:rPr>
            </w:pPr>
            <w:r>
              <w:rPr>
                <w:rFonts w:hint="eastAsia" w:ascii="宋体" w:hAnsi="宋体" w:eastAsia="宋体" w:cs="宋体"/>
                <w:lang w:eastAsia="zh-CN"/>
              </w:rPr>
              <w:t>控制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完全不能控制大便排泄，需要完全依赖他人</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经常失禁（平均每周≥1次）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偶有失禁（平均每周＜1次）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需要他人提示或便秘需要人工帮助取便或药物可以控制</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能控制</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5</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小便</w:t>
            </w:r>
          </w:p>
          <w:p>
            <w:pPr>
              <w:widowControl/>
              <w:jc w:val="center"/>
              <w:textAlignment w:val="center"/>
              <w:rPr>
                <w:rFonts w:ascii="宋体" w:hAnsi="宋体" w:eastAsia="宋体" w:cs="宋体"/>
              </w:rPr>
            </w:pPr>
            <w:r>
              <w:rPr>
                <w:rFonts w:hint="eastAsia" w:ascii="宋体" w:hAnsi="宋体" w:eastAsia="宋体" w:cs="宋体"/>
                <w:lang w:eastAsia="zh-CN"/>
              </w:rPr>
              <w:t>控制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经常失禁且完全需要他人帮忙完成排尿行为，或留置导尿管但无法自行管理导尿管</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经常失禁（平均每天≥1次）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sz w:val="20"/>
                <w:szCs w:val="20"/>
              </w:rPr>
            </w:pPr>
            <w:r>
              <w:rPr>
                <w:rFonts w:hint="eastAsia" w:ascii="宋体" w:hAnsi="宋体" w:eastAsia="宋体" w:cs="宋体"/>
                <w:sz w:val="20"/>
                <w:szCs w:val="20"/>
                <w:lang w:eastAsia="zh-CN"/>
              </w:rPr>
              <w:t>偶有失禁（每24h＜1次，但每周＞1次）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依靠外人帮助或提示可以控制，或留置导尿管可自行管理导尿管</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能控制</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6</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用  厕</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需要极大地帮助或完全依赖他人</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只能在床上使用便器</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肢体障碍及体力虚弱，需他人帮忙整理衣裤和使用便椅</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肢体欠协调，在帮助下使用便椅或如厕</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可自行如厕，需外人协助</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自理（能够使用厕纸、穿脱裤子等）</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7</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平地</w:t>
            </w:r>
          </w:p>
          <w:p>
            <w:pPr>
              <w:widowControl/>
              <w:jc w:val="center"/>
              <w:textAlignment w:val="center"/>
              <w:rPr>
                <w:rFonts w:ascii="宋体" w:hAnsi="宋体" w:eastAsia="宋体" w:cs="宋体"/>
              </w:rPr>
            </w:pPr>
            <w:r>
              <w:rPr>
                <w:rFonts w:hint="eastAsia" w:ascii="宋体" w:hAnsi="宋体" w:eastAsia="宋体" w:cs="宋体"/>
                <w:lang w:eastAsia="zh-CN"/>
              </w:rPr>
              <w:t>行走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卧床不起、不能步行、移动需要完全帮助</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不能行走，只在床上简单活动</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在较大程度上依赖他人搀扶（≥2人）或依赖他人帮助使用轮椅等辅助工具才能移动</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使用轮椅，无需外力辅助</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在轮椅上能独立行动</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需1人搀扶步行或使用拐杖等辅助工具或扶着墙、周围设施，转移时需他人在旁监护提示</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独立步行，需有人陪同</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独立步行,(可用辅助器，在家及附近)</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8</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床椅</w:t>
            </w:r>
          </w:p>
          <w:p>
            <w:pPr>
              <w:widowControl/>
              <w:jc w:val="center"/>
              <w:textAlignment w:val="center"/>
              <w:rPr>
                <w:rFonts w:hint="eastAsia" w:ascii="宋体" w:hAnsi="宋体" w:eastAsia="宋体" w:cs="宋体"/>
                <w:lang w:eastAsia="zh-CN"/>
              </w:rPr>
            </w:pPr>
            <w:r>
              <w:rPr>
                <w:rFonts w:hint="eastAsia" w:ascii="宋体" w:hAnsi="宋体" w:eastAsia="宋体" w:cs="宋体"/>
                <w:lang w:eastAsia="zh-CN"/>
              </w:rPr>
              <w:t>转移</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完全依赖他人，不能坐</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需大量帮助（至少2人，身体帮助），能坐</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需少量帮助（1人搀扶或使用拐杖等辅助工具或扶着墙、周围设施，转移时需他人在旁监护、提示）</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可自行坐起并自行移动至床旁、轮椅</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自理</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9</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上下楼</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不能，或需极大帮助或完全依赖他人</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需要部分帮助（需扶着楼梯、他人搀扶、使用拐杖或需他人在旁提示）</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独立上下楼（使用支具且可独自完成穿、脱动作）</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完全独立上下楼（可借助电梯）</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lang w:eastAsia="zh-CN"/>
              </w:rPr>
            </w:pPr>
            <w:r>
              <w:rPr>
                <w:rFonts w:hint="eastAsia" w:ascii="宋体" w:hAnsi="宋体" w:eastAsia="宋体" w:cs="宋体"/>
                <w:b/>
                <w:lang w:eastAsia="zh-CN"/>
              </w:rPr>
              <w:t>10</w:t>
            </w:r>
          </w:p>
        </w:tc>
        <w:tc>
          <w:tcPr>
            <w:tcW w:w="992"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洗  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完全需要他人帮助</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99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肢体严重障碍，大部分活动需要他人帮助</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99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需他人帮助，部分肢体可以配合</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99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需他人帮助，肢体完全可以配合</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24" w:type="dxa"/>
            <w:vMerge w:val="continue"/>
            <w:tcBorders>
              <w:left w:val="single" w:color="000000" w:sz="4" w:space="0"/>
              <w:bottom w:val="nil"/>
              <w:right w:val="single" w:color="000000" w:sz="4" w:space="0"/>
            </w:tcBorders>
          </w:tcPr>
          <w:p>
            <w:pPr>
              <w:jc w:val="center"/>
              <w:rPr>
                <w:rFonts w:ascii="宋体" w:hAnsi="宋体" w:eastAsia="宋体" w:cs="宋体"/>
                <w:sz w:val="20"/>
                <w:szCs w:val="20"/>
                <w:lang w:eastAsia="zh-CN"/>
              </w:rPr>
            </w:pPr>
          </w:p>
        </w:tc>
        <w:tc>
          <w:tcPr>
            <w:tcW w:w="99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准备好洗澡水后，可自理（需要监督）</w:t>
            </w: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740" w:hRule="atLeast"/>
        </w:trPr>
        <w:tc>
          <w:tcPr>
            <w:tcW w:w="9371" w:type="dxa"/>
            <w:gridSpan w:val="8"/>
            <w:tcBorders>
              <w:top w:val="single" w:color="000000" w:sz="4" w:space="0"/>
              <w:left w:val="single" w:color="000000" w:sz="4" w:space="0"/>
              <w:right w:val="single" w:color="000000" w:sz="4" w:space="0"/>
            </w:tcBorders>
            <w:vAlign w:val="center"/>
          </w:tcPr>
          <w:p>
            <w:pPr>
              <w:jc w:val="both"/>
              <w:rPr>
                <w:rFonts w:ascii="宋体" w:hAnsi="宋体" w:eastAsia="宋体" w:cs="宋体"/>
                <w:b/>
                <w:bCs/>
                <w:u w:val="single"/>
                <w:lang w:eastAsia="zh-CN"/>
              </w:rPr>
            </w:pPr>
            <w:r>
              <w:rPr>
                <w:rFonts w:hint="eastAsia" w:ascii="宋体" w:hAnsi="宋体" w:eastAsia="宋体" w:cs="宋体"/>
                <w:b/>
                <w:bCs/>
                <w:lang w:eastAsia="zh-CN"/>
              </w:rPr>
              <w:t>上述评估指标总分为100分，本次评估得分为</w:t>
            </w:r>
            <w:r>
              <w:rPr>
                <w:rFonts w:hint="eastAsia" w:ascii="宋体" w:hAnsi="宋体" w:eastAsia="宋体" w:cs="宋体"/>
                <w:b/>
                <w:bCs/>
                <w:u w:val="single"/>
                <w:lang w:eastAsia="zh-CN"/>
              </w:rPr>
              <w:t xml:space="preserve">             </w:t>
            </w:r>
            <w:r>
              <w:rPr>
                <w:rFonts w:hint="eastAsia" w:ascii="宋体" w:hAnsi="宋体" w:eastAsia="宋体" w:cs="宋体"/>
                <w:b/>
                <w:bCs/>
                <w:lang w:eastAsia="zh-CN"/>
              </w:rPr>
              <w:t>分</w:t>
            </w:r>
          </w:p>
        </w:tc>
      </w:tr>
      <w:tr>
        <w:tblPrEx>
          <w:tblCellMar>
            <w:top w:w="0" w:type="dxa"/>
            <w:left w:w="108" w:type="dxa"/>
            <w:bottom w:w="0" w:type="dxa"/>
            <w:right w:w="108" w:type="dxa"/>
          </w:tblCellMar>
        </w:tblPrEx>
        <w:trPr>
          <w:trHeight w:val="687" w:hRule="atLeast"/>
        </w:trPr>
        <w:tc>
          <w:tcPr>
            <w:tcW w:w="9371" w:type="dxa"/>
            <w:gridSpan w:val="8"/>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r>
              <w:t>评估人员（签章）：1.</w:t>
            </w:r>
            <w:r>
              <w:tab/>
            </w:r>
            <w:r>
              <w:rPr>
                <w:rFonts w:hint="eastAsia" w:eastAsiaTheme="minorEastAsia"/>
                <w:lang w:eastAsia="zh-CN"/>
              </w:rPr>
              <w:t xml:space="preserve">                 </w:t>
            </w:r>
            <w:r>
              <w:t>2.</w:t>
            </w:r>
          </w:p>
        </w:tc>
      </w:tr>
      <w:tr>
        <w:tblPrEx>
          <w:tblCellMar>
            <w:top w:w="0" w:type="dxa"/>
            <w:left w:w="108" w:type="dxa"/>
            <w:bottom w:w="0" w:type="dxa"/>
            <w:right w:w="108" w:type="dxa"/>
          </w:tblCellMar>
        </w:tblPrEx>
        <w:trPr>
          <w:gridAfter w:val="1"/>
          <w:wAfter w:w="377" w:type="dxa"/>
          <w:trHeight w:val="435" w:hRule="atLeast"/>
        </w:trPr>
        <w:tc>
          <w:tcPr>
            <w:tcW w:w="1858" w:type="dxa"/>
            <w:gridSpan w:val="3"/>
            <w:tcBorders>
              <w:top w:val="nil"/>
              <w:left w:val="nil"/>
              <w:bottom w:val="nil"/>
              <w:right w:val="nil"/>
            </w:tcBorders>
            <w:shd w:val="clear" w:color="auto" w:fill="auto"/>
            <w:noWrap/>
            <w:vAlign w:val="center"/>
          </w:tcPr>
          <w:p>
            <w:pPr>
              <w:spacing w:line="1" w:lineRule="exact"/>
            </w:pPr>
            <w:r>
              <w:rPr>
                <w:rFonts w:hint="eastAsia"/>
                <w:lang w:eastAsia="zh-CN"/>
              </w:rPr>
              <w:t xml:space="preserve"> 姓 名：</w:t>
            </w:r>
          </w:p>
        </w:tc>
        <w:tc>
          <w:tcPr>
            <w:tcW w:w="6786" w:type="dxa"/>
            <w:gridSpan w:val="3"/>
            <w:tcBorders>
              <w:top w:val="nil"/>
              <w:left w:val="nil"/>
              <w:bottom w:val="nil"/>
              <w:right w:val="nil"/>
            </w:tcBorders>
            <w:shd w:val="clear" w:color="auto" w:fill="auto"/>
            <w:noWrap/>
            <w:vAlign w:val="center"/>
          </w:tcPr>
          <w:p>
            <w:pPr>
              <w:spacing w:line="1" w:lineRule="exact"/>
            </w:pPr>
            <w:r>
              <w:rPr>
                <w:rFonts w:hint="eastAsia"/>
                <w:lang w:eastAsia="zh-CN"/>
              </w:rPr>
              <w:t xml:space="preserve">                    养老机构名称： </w:t>
            </w:r>
          </w:p>
        </w:tc>
        <w:tc>
          <w:tcPr>
            <w:tcW w:w="350" w:type="dxa"/>
            <w:tcBorders>
              <w:top w:val="nil"/>
              <w:left w:val="nil"/>
              <w:bottom w:val="nil"/>
              <w:right w:val="nil"/>
            </w:tcBorders>
            <w:shd w:val="clear" w:color="auto" w:fill="auto"/>
            <w:noWrap/>
            <w:vAlign w:val="center"/>
          </w:tcPr>
          <w:p>
            <w:pPr>
              <w:spacing w:line="1" w:lineRule="exact"/>
            </w:pPr>
          </w:p>
        </w:tc>
      </w:tr>
    </w:tbl>
    <w:p>
      <w:pPr>
        <w:pStyle w:val="14"/>
        <w:spacing w:after="80" w:line="240" w:lineRule="auto"/>
        <w:ind w:firstLine="2240" w:firstLineChars="700"/>
        <w:jc w:val="both"/>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en-US" w:bidi="en-US"/>
        </w:rPr>
        <w:t>C2</w:t>
      </w:r>
      <w:r>
        <w:rPr>
          <w:rFonts w:hint="eastAsia" w:ascii="黑体" w:hAnsi="黑体" w:eastAsia="黑体" w:cs="黑体"/>
          <w:sz w:val="32"/>
          <w:szCs w:val="32"/>
        </w:rPr>
        <w:t>认知能力评估表</w:t>
      </w:r>
    </w:p>
    <w:tbl>
      <w:tblPr>
        <w:tblStyle w:val="6"/>
        <w:tblW w:w="9214" w:type="dxa"/>
        <w:jc w:val="center"/>
        <w:tblLayout w:type="fixed"/>
        <w:tblCellMar>
          <w:top w:w="0" w:type="dxa"/>
          <w:left w:w="10" w:type="dxa"/>
          <w:bottom w:w="0" w:type="dxa"/>
          <w:right w:w="10" w:type="dxa"/>
        </w:tblCellMar>
      </w:tblPr>
      <w:tblGrid>
        <w:gridCol w:w="629"/>
        <w:gridCol w:w="677"/>
        <w:gridCol w:w="579"/>
        <w:gridCol w:w="6582"/>
        <w:gridCol w:w="747"/>
      </w:tblGrid>
      <w:tr>
        <w:tblPrEx>
          <w:tblCellMar>
            <w:top w:w="0" w:type="dxa"/>
            <w:left w:w="10" w:type="dxa"/>
            <w:bottom w:w="0" w:type="dxa"/>
            <w:right w:w="10" w:type="dxa"/>
          </w:tblCellMar>
        </w:tblPrEx>
        <w:trPr>
          <w:trHeight w:val="655" w:hRule="exact"/>
          <w:jc w:val="center"/>
        </w:trPr>
        <w:tc>
          <w:tcPr>
            <w:tcW w:w="629"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序号</w:t>
            </w:r>
          </w:p>
        </w:tc>
        <w:tc>
          <w:tcPr>
            <w:tcW w:w="677"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指标</w:t>
            </w: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分值</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评估标准</w:t>
            </w:r>
          </w:p>
        </w:tc>
        <w:tc>
          <w:tcPr>
            <w:tcW w:w="747"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得分</w:t>
            </w: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11</w:t>
            </w:r>
          </w:p>
        </w:tc>
        <w:tc>
          <w:tcPr>
            <w:tcW w:w="677" w:type="dxa"/>
            <w:vMerge w:val="restart"/>
            <w:tcBorders>
              <w:top w:val="single" w:color="auto" w:sz="4" w:space="0"/>
              <w:left w:val="single" w:color="auto" w:sz="4" w:space="0"/>
            </w:tcBorders>
            <w:shd w:val="clear" w:color="auto" w:fill="FFFFFF"/>
            <w:vAlign w:val="center"/>
          </w:tcPr>
          <w:p>
            <w:pPr>
              <w:pStyle w:val="16"/>
              <w:spacing w:after="0" w:line="359" w:lineRule="exact"/>
              <w:ind w:firstLine="0"/>
              <w:jc w:val="center"/>
              <w:rPr>
                <w:sz w:val="24"/>
                <w:szCs w:val="24"/>
              </w:rPr>
            </w:pPr>
            <w:r>
              <w:rPr>
                <w:sz w:val="24"/>
                <w:szCs w:val="24"/>
              </w:rPr>
              <w:t>时 间 定 向</w:t>
            </w: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无时间观念</w:t>
            </w:r>
          </w:p>
        </w:tc>
        <w:tc>
          <w:tcPr>
            <w:tcW w:w="74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tc>
        <w:tc>
          <w:tcPr>
            <w:tcW w:w="677" w:type="dxa"/>
            <w:vMerge w:val="continue"/>
            <w:tcBorders>
              <w:left w:val="single" w:color="auto" w:sz="4" w:space="0"/>
            </w:tcBorders>
            <w:shd w:val="clear" w:color="auto" w:fill="FFFFFF"/>
            <w:vAlign w:val="center"/>
          </w:tcPr>
          <w:p>
            <w:pPr>
              <w:jc w:val="cente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时间观念很差，年、月、日不清楚，可知上午、下午或白天、夜间</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时间观念较差，年、月、日不清楚，可知上半年或下半年或季节</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736"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6"/>
              <w:spacing w:after="0" w:line="322" w:lineRule="exact"/>
              <w:ind w:left="174" w:leftChars="83" w:firstLine="0"/>
              <w:jc w:val="both"/>
              <w:rPr>
                <w:sz w:val="20"/>
                <w:szCs w:val="20"/>
              </w:rPr>
            </w:pPr>
            <w:r>
              <w:rPr>
                <w:sz w:val="20"/>
                <w:szCs w:val="20"/>
              </w:rPr>
              <w:t>时间观念有些下降，年、月、日（或星期几）不能全部分清（相差 两天或以上）</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时间观念（年、月）清楚，日期（或星期几）可相差一天</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after="0" w:line="240" w:lineRule="auto"/>
              <w:ind w:firstLine="180"/>
              <w:rPr>
                <w:sz w:val="24"/>
                <w:szCs w:val="24"/>
              </w:rPr>
            </w:pPr>
            <w:r>
              <w:rPr>
                <w:rFonts w:ascii="Times New Roman" w:hAnsi="Times New Roman" w:eastAsia="Times New Roman" w:cs="Times New Roman"/>
                <w:sz w:val="24"/>
                <w:szCs w:val="24"/>
              </w:rPr>
              <w:t>12</w:t>
            </w:r>
          </w:p>
        </w:tc>
        <w:tc>
          <w:tcPr>
            <w:tcW w:w="677" w:type="dxa"/>
            <w:vMerge w:val="restart"/>
            <w:tcBorders>
              <w:top w:val="single" w:color="auto" w:sz="4" w:space="0"/>
              <w:left w:val="single" w:color="auto" w:sz="4" w:space="0"/>
            </w:tcBorders>
            <w:shd w:val="clear" w:color="auto" w:fill="FFFFFF"/>
            <w:vAlign w:val="center"/>
          </w:tcPr>
          <w:p>
            <w:pPr>
              <w:pStyle w:val="16"/>
              <w:spacing w:after="0" w:line="362" w:lineRule="exact"/>
              <w:ind w:firstLine="0"/>
              <w:jc w:val="center"/>
              <w:rPr>
                <w:sz w:val="24"/>
                <w:szCs w:val="24"/>
              </w:rPr>
            </w:pPr>
            <w:r>
              <w:rPr>
                <w:sz w:val="24"/>
                <w:szCs w:val="24"/>
              </w:rPr>
              <w:t>人 物 定 向</w:t>
            </w: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不认识任何人（包括自己）</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只认识自己或极少数日常同住的亲人或照护者等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能认识一半日常同住的亲人或照护者等，能称呼或知道关系等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能认识大部分共同生活居住的人，能称呼或知道关系</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认识长期共同一起生活的人，能称呼并知道关系</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after="0" w:line="240" w:lineRule="auto"/>
              <w:ind w:firstLine="180"/>
              <w:rPr>
                <w:sz w:val="24"/>
                <w:szCs w:val="24"/>
              </w:rPr>
            </w:pPr>
            <w:r>
              <w:rPr>
                <w:rFonts w:ascii="Times New Roman" w:hAnsi="Times New Roman" w:eastAsia="Times New Roman" w:cs="Times New Roman"/>
                <w:sz w:val="24"/>
                <w:szCs w:val="24"/>
              </w:rPr>
              <w:t>13</w:t>
            </w:r>
          </w:p>
        </w:tc>
        <w:tc>
          <w:tcPr>
            <w:tcW w:w="677" w:type="dxa"/>
            <w:vMerge w:val="restart"/>
            <w:tcBorders>
              <w:top w:val="single" w:color="auto" w:sz="4" w:space="0"/>
              <w:left w:val="single" w:color="auto" w:sz="4" w:space="0"/>
            </w:tcBorders>
            <w:shd w:val="clear" w:color="auto" w:fill="FFFFFF"/>
            <w:vAlign w:val="center"/>
          </w:tcPr>
          <w:p>
            <w:pPr>
              <w:pStyle w:val="16"/>
              <w:spacing w:after="0" w:line="362" w:lineRule="exact"/>
              <w:ind w:firstLine="0"/>
              <w:jc w:val="center"/>
              <w:rPr>
                <w:sz w:val="24"/>
                <w:szCs w:val="24"/>
              </w:rPr>
            </w:pPr>
            <w:r>
              <w:rPr>
                <w:sz w:val="24"/>
                <w:szCs w:val="24"/>
              </w:rPr>
              <w:t>空 间 定 向</w:t>
            </w: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不能单独外出，无空间观念</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不能单独外出，少量知道自己居住或生活所在地的地址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不能单独外出，但知道较多有关自己日常生活的地址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不能单独外出，但能准确知道自己日常生活所在地的地址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86"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6"/>
              <w:spacing w:after="0" w:line="343" w:lineRule="exact"/>
              <w:ind w:firstLine="200" w:firstLineChars="100"/>
              <w:jc w:val="both"/>
              <w:rPr>
                <w:sz w:val="20"/>
                <w:szCs w:val="20"/>
              </w:rPr>
            </w:pPr>
            <w:r>
              <w:rPr>
                <w:sz w:val="20"/>
                <w:szCs w:val="20"/>
              </w:rPr>
              <w:t>能在日常生活范围内单独外出，如在日常居住小区内独自外出购 物等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after="0" w:line="240" w:lineRule="auto"/>
              <w:ind w:firstLine="180"/>
              <w:rPr>
                <w:sz w:val="24"/>
                <w:szCs w:val="24"/>
              </w:rPr>
            </w:pPr>
            <w:r>
              <w:rPr>
                <w:rFonts w:ascii="Times New Roman" w:hAnsi="Times New Roman" w:eastAsia="Times New Roman" w:cs="Times New Roman"/>
                <w:sz w:val="24"/>
                <w:szCs w:val="24"/>
              </w:rPr>
              <w:t>14</w:t>
            </w:r>
          </w:p>
        </w:tc>
        <w:tc>
          <w:tcPr>
            <w:tcW w:w="677" w:type="dxa"/>
            <w:vMerge w:val="restart"/>
            <w:tcBorders>
              <w:top w:val="single" w:color="auto" w:sz="4" w:space="0"/>
              <w:left w:val="single" w:color="auto" w:sz="4" w:space="0"/>
            </w:tcBorders>
            <w:shd w:val="clear" w:color="auto" w:fill="FFFFFF"/>
            <w:vAlign w:val="center"/>
          </w:tcPr>
          <w:p>
            <w:pPr>
              <w:pStyle w:val="16"/>
              <w:spacing w:after="0" w:line="373" w:lineRule="exact"/>
              <w:ind w:left="200" w:firstLine="20"/>
              <w:jc w:val="center"/>
              <w:rPr>
                <w:sz w:val="24"/>
                <w:szCs w:val="24"/>
              </w:rPr>
            </w:pPr>
            <w:r>
              <w:rPr>
                <w:sz w:val="24"/>
                <w:szCs w:val="24"/>
              </w:rPr>
              <w:t>记 忆 力</w:t>
            </w: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完全不能回忆即时信息，并且完全不能对既往事物进行正确的回忆</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对既往事物能有少部分正确的回忆，没有近期记忆</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能回忆大部分既往事物，记住</w:t>
            </w:r>
            <w:r>
              <w:rPr>
                <w:rFonts w:ascii="Times New Roman" w:hAnsi="Times New Roman" w:eastAsia="Times New Roman" w:cs="Times New Roman"/>
                <w:sz w:val="22"/>
                <w:szCs w:val="22"/>
              </w:rPr>
              <w:t>1</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能回忆大部分既往事物，记住</w:t>
            </w:r>
            <w:r>
              <w:rPr>
                <w:rFonts w:ascii="Times New Roman" w:hAnsi="Times New Roman" w:eastAsia="Times New Roman" w:cs="Times New Roman"/>
                <w:sz w:val="22"/>
                <w:szCs w:val="22"/>
              </w:rPr>
              <w:t>2</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6"/>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6"/>
              <w:spacing w:after="0" w:line="240" w:lineRule="auto"/>
              <w:ind w:firstLine="200" w:firstLineChars="100"/>
              <w:jc w:val="both"/>
              <w:rPr>
                <w:sz w:val="20"/>
                <w:szCs w:val="20"/>
              </w:rPr>
            </w:pPr>
            <w:r>
              <w:rPr>
                <w:sz w:val="20"/>
                <w:szCs w:val="20"/>
              </w:rPr>
              <w:t>能够完整回忆既往事物，记住</w:t>
            </w:r>
            <w:r>
              <w:rPr>
                <w:rFonts w:ascii="Times New Roman" w:hAnsi="Times New Roman" w:eastAsia="Times New Roman" w:cs="Times New Roman"/>
                <w:sz w:val="22"/>
                <w:szCs w:val="22"/>
              </w:rPr>
              <w:t>3</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82" w:hRule="exact"/>
          <w:jc w:val="center"/>
        </w:trPr>
        <w:tc>
          <w:tcPr>
            <w:tcW w:w="9214" w:type="dxa"/>
            <w:gridSpan w:val="5"/>
            <w:tcBorders>
              <w:top w:val="single" w:color="auto" w:sz="4" w:space="0"/>
              <w:left w:val="single" w:color="auto" w:sz="4" w:space="0"/>
              <w:right w:val="single" w:color="auto" w:sz="4" w:space="0"/>
            </w:tcBorders>
            <w:shd w:val="clear" w:color="auto" w:fill="FFFFFF"/>
            <w:vAlign w:val="center"/>
          </w:tcPr>
          <w:p>
            <w:pPr>
              <w:pStyle w:val="16"/>
              <w:tabs>
                <w:tab w:val="left" w:leader="underscore" w:pos="5462"/>
              </w:tabs>
              <w:spacing w:after="0" w:line="240" w:lineRule="auto"/>
              <w:ind w:firstLine="240" w:firstLineChars="100"/>
              <w:rPr>
                <w:sz w:val="24"/>
                <w:szCs w:val="24"/>
              </w:rPr>
            </w:pPr>
            <w:r>
              <w:rPr>
                <w:sz w:val="24"/>
                <w:szCs w:val="24"/>
              </w:rPr>
              <w:t>上述评估项目总分为</w:t>
            </w:r>
            <w:r>
              <w:rPr>
                <w:rFonts w:ascii="Times New Roman" w:hAnsi="Times New Roman" w:eastAsia="Times New Roman" w:cs="Times New Roman"/>
                <w:sz w:val="24"/>
                <w:szCs w:val="24"/>
              </w:rPr>
              <w:t>16</w:t>
            </w:r>
            <w:r>
              <w:rPr>
                <w:sz w:val="24"/>
                <w:szCs w:val="24"/>
              </w:rPr>
              <w:t>分，本次评估得分为</w:t>
            </w:r>
            <w:r>
              <w:rPr>
                <w:sz w:val="24"/>
                <w:szCs w:val="24"/>
              </w:rPr>
              <w:tab/>
            </w:r>
            <w:r>
              <w:rPr>
                <w:sz w:val="24"/>
                <w:szCs w:val="24"/>
              </w:rPr>
              <w:t>分</w:t>
            </w:r>
          </w:p>
        </w:tc>
      </w:tr>
      <w:tr>
        <w:tblPrEx>
          <w:tblCellMar>
            <w:top w:w="0" w:type="dxa"/>
            <w:left w:w="10" w:type="dxa"/>
            <w:bottom w:w="0" w:type="dxa"/>
            <w:right w:w="10" w:type="dxa"/>
          </w:tblCellMar>
        </w:tblPrEx>
        <w:trPr>
          <w:trHeight w:val="663" w:hRule="exact"/>
          <w:jc w:val="center"/>
        </w:trPr>
        <w:tc>
          <w:tcPr>
            <w:tcW w:w="9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6"/>
              <w:tabs>
                <w:tab w:val="left" w:pos="4202"/>
              </w:tabs>
              <w:spacing w:after="0" w:line="240" w:lineRule="auto"/>
              <w:ind w:firstLine="240" w:firstLineChars="100"/>
              <w:rPr>
                <w:sz w:val="24"/>
                <w:szCs w:val="24"/>
              </w:rPr>
            </w:pPr>
            <w:r>
              <w:rPr>
                <w:sz w:val="24"/>
                <w:szCs w:val="24"/>
              </w:rPr>
              <w:t>评估人员（签章）：</w:t>
            </w:r>
            <w:r>
              <w:rPr>
                <w:rFonts w:ascii="Times New Roman" w:hAnsi="Times New Roman" w:eastAsia="Times New Roman" w:cs="Times New Roman"/>
                <w:sz w:val="24"/>
                <w:szCs w:val="24"/>
                <w:lang w:val="en-US" w:eastAsia="en-US" w:bidi="en-US"/>
              </w:rPr>
              <w:t>1.</w:t>
            </w:r>
            <w:r>
              <w:rPr>
                <w:rFonts w:ascii="Times New Roman" w:hAnsi="Times New Roman" w:eastAsia="Times New Roman" w:cs="Times New Roman"/>
                <w:sz w:val="24"/>
                <w:szCs w:val="24"/>
                <w:lang w:val="en-US" w:eastAsia="en-US" w:bidi="en-US"/>
              </w:rPr>
              <w:tab/>
            </w:r>
            <w:r>
              <w:rPr>
                <w:rFonts w:ascii="Times New Roman" w:hAnsi="Times New Roman" w:eastAsia="Times New Roman" w:cs="Times New Roman"/>
                <w:sz w:val="24"/>
                <w:szCs w:val="24"/>
                <w:lang w:val="en-US" w:eastAsia="en-US" w:bidi="en-US"/>
              </w:rPr>
              <w:t>2.</w:t>
            </w:r>
          </w:p>
        </w:tc>
      </w:tr>
    </w:tbl>
    <w:p>
      <w:pPr>
        <w:spacing w:line="1" w:lineRule="exact"/>
        <w:rPr>
          <w:sz w:val="2"/>
          <w:szCs w:val="2"/>
        </w:rPr>
      </w:pPr>
      <w:r>
        <w:br w:type="page"/>
      </w:r>
    </w:p>
    <w:p>
      <w:pPr>
        <w:pStyle w:val="14"/>
        <w:spacing w:after="80" w:line="240" w:lineRule="auto"/>
        <w:ind w:firstLine="0"/>
        <w:jc w:val="center"/>
        <w:rPr>
          <w:rFonts w:ascii="黑体" w:hAnsi="黑体" w:eastAsia="黑体" w:cs="黑体"/>
          <w:sz w:val="26"/>
          <w:szCs w:val="26"/>
        </w:rPr>
      </w:pPr>
      <w:r>
        <w:rPr>
          <w:rFonts w:hint="eastAsia" w:ascii="黑体" w:hAnsi="黑体" w:eastAsia="黑体" w:cs="黑体"/>
          <w:sz w:val="32"/>
          <w:szCs w:val="32"/>
        </w:rPr>
        <w:t>表</w:t>
      </w:r>
      <w:r>
        <w:rPr>
          <w:rFonts w:hint="eastAsia" w:ascii="黑体" w:hAnsi="黑体" w:eastAsia="黑体" w:cs="黑体"/>
          <w:sz w:val="32"/>
          <w:szCs w:val="32"/>
          <w:lang w:val="en-US" w:eastAsia="zh-CN" w:bidi="en-US"/>
        </w:rPr>
        <w:t>C3</w:t>
      </w:r>
      <w:r>
        <w:rPr>
          <w:rFonts w:hint="eastAsia" w:ascii="黑体" w:hAnsi="黑体" w:eastAsia="黑体" w:cs="黑体"/>
          <w:sz w:val="32"/>
          <w:szCs w:val="32"/>
        </w:rPr>
        <w:t>感知觉与沟通能力评估表</w:t>
      </w:r>
    </w:p>
    <w:tbl>
      <w:tblPr>
        <w:tblStyle w:val="6"/>
        <w:tblW w:w="8918" w:type="dxa"/>
        <w:jc w:val="center"/>
        <w:tblLayout w:type="fixed"/>
        <w:tblCellMar>
          <w:top w:w="0" w:type="dxa"/>
          <w:left w:w="10" w:type="dxa"/>
          <w:bottom w:w="0" w:type="dxa"/>
          <w:right w:w="10" w:type="dxa"/>
        </w:tblCellMar>
      </w:tblPr>
      <w:tblGrid>
        <w:gridCol w:w="653"/>
        <w:gridCol w:w="649"/>
        <w:gridCol w:w="553"/>
        <w:gridCol w:w="6324"/>
        <w:gridCol w:w="739"/>
      </w:tblGrid>
      <w:tr>
        <w:tblPrEx>
          <w:tblCellMar>
            <w:top w:w="0" w:type="dxa"/>
            <w:left w:w="10" w:type="dxa"/>
            <w:bottom w:w="0" w:type="dxa"/>
            <w:right w:w="10" w:type="dxa"/>
          </w:tblCellMar>
        </w:tblPrEx>
        <w:trPr>
          <w:trHeight w:val="691" w:hRule="exact"/>
          <w:jc w:val="center"/>
        </w:trPr>
        <w:tc>
          <w:tcPr>
            <w:tcW w:w="653"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序号</w:t>
            </w:r>
          </w:p>
        </w:tc>
        <w:tc>
          <w:tcPr>
            <w:tcW w:w="649"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指标</w:t>
            </w: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分值</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评估标准</w:t>
            </w:r>
          </w:p>
        </w:tc>
        <w:tc>
          <w:tcPr>
            <w:tcW w:w="739"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得分</w:t>
            </w: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hint="eastAsia"/>
                <w:sz w:val="24"/>
                <w:szCs w:val="24"/>
              </w:rPr>
              <w:t>15</w:t>
            </w:r>
          </w:p>
        </w:tc>
        <w:tc>
          <w:tcPr>
            <w:tcW w:w="649" w:type="dxa"/>
            <w:vMerge w:val="restart"/>
            <w:tcBorders>
              <w:top w:val="single" w:color="auto" w:sz="4" w:space="0"/>
              <w:left w:val="single" w:color="auto" w:sz="4" w:space="0"/>
            </w:tcBorders>
            <w:shd w:val="clear" w:color="auto" w:fill="FFFFFF"/>
            <w:vAlign w:val="center"/>
          </w:tcPr>
          <w:p>
            <w:pPr>
              <w:pStyle w:val="16"/>
              <w:spacing w:after="0" w:line="382" w:lineRule="exact"/>
              <w:ind w:left="180" w:firstLine="20"/>
              <w:jc w:val="both"/>
              <w:rPr>
                <w:rFonts w:hint="default" w:eastAsia="宋体"/>
                <w:sz w:val="24"/>
                <w:szCs w:val="24"/>
                <w:lang w:val="en-US" w:eastAsia="zh-CN"/>
              </w:rPr>
            </w:pPr>
            <w:r>
              <w:rPr>
                <w:rFonts w:hint="eastAsia"/>
                <w:sz w:val="24"/>
                <w:szCs w:val="24"/>
                <w:lang w:val="en-US" w:eastAsia="zh-CN"/>
              </w:rPr>
              <w:t>视力</w:t>
            </w: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完全失明</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6"/>
              <w:spacing w:after="0" w:line="370" w:lineRule="exact"/>
              <w:ind w:left="210" w:leftChars="100" w:firstLine="0"/>
            </w:pPr>
            <w:r>
              <w:rPr>
                <w:rFonts w:hint="eastAsia"/>
              </w:rPr>
              <w:t>只能看到光、颜色和形状（大致轮廓），眼睛可随物体移动</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视力有限，看不清报纸大标题，但能辨认较大的物体</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bottom"/>
          </w:tcPr>
          <w:p>
            <w:pPr>
              <w:pStyle w:val="16"/>
              <w:spacing w:after="0" w:line="367" w:lineRule="exact"/>
              <w:ind w:left="210" w:leftChars="100" w:firstLine="0"/>
            </w:pPr>
            <w:r>
              <w:rPr>
                <w:rFonts w:hint="eastAsia"/>
              </w:rPr>
              <w:t>能看清楚大字体，但看不清书报上的标准字体，辨别小物 体有一定困难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bottom"/>
          </w:tcPr>
          <w:p>
            <w:pPr>
              <w:pStyle w:val="16"/>
              <w:spacing w:after="0" w:line="355" w:lineRule="exact"/>
              <w:ind w:left="210" w:leftChars="100" w:firstLine="0"/>
            </w:pPr>
            <w:r>
              <w:rPr>
                <w:rFonts w:hint="eastAsia"/>
              </w:rPr>
              <w:t>与日常生活能力相关的视力（如阅读书报、看电视等）基本正常</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hint="eastAsia"/>
                <w:sz w:val="24"/>
                <w:szCs w:val="24"/>
              </w:rPr>
              <w:t>16</w:t>
            </w:r>
          </w:p>
        </w:tc>
        <w:tc>
          <w:tcPr>
            <w:tcW w:w="649" w:type="dxa"/>
            <w:vMerge w:val="restart"/>
            <w:tcBorders>
              <w:top w:val="single" w:color="auto" w:sz="4" w:space="0"/>
              <w:left w:val="single" w:color="auto" w:sz="4" w:space="0"/>
            </w:tcBorders>
            <w:shd w:val="clear" w:color="auto" w:fill="FFFFFF"/>
            <w:vAlign w:val="center"/>
          </w:tcPr>
          <w:p>
            <w:pPr>
              <w:pStyle w:val="16"/>
              <w:spacing w:after="0" w:line="362" w:lineRule="exact"/>
              <w:ind w:left="180" w:firstLine="20"/>
              <w:jc w:val="both"/>
              <w:rPr>
                <w:sz w:val="24"/>
                <w:szCs w:val="24"/>
              </w:rPr>
            </w:pPr>
            <w:r>
              <w:rPr>
                <w:rFonts w:hint="eastAsia"/>
                <w:sz w:val="24"/>
                <w:szCs w:val="24"/>
              </w:rPr>
              <w:t>听 力</w:t>
            </w: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完全失聪</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讲话者大声说话或说话很慢，才能部分听见</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1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正常交流有些困难，需在安静的环境大声说话才能听到</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在轻声说话或说话距离超过2米时听不清</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jc w:val="both"/>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bottom"/>
          </w:tcPr>
          <w:p>
            <w:pPr>
              <w:pStyle w:val="16"/>
              <w:spacing w:after="0" w:line="370" w:lineRule="exact"/>
              <w:ind w:left="210" w:leftChars="100" w:firstLine="0"/>
            </w:pPr>
            <w:r>
              <w:rPr>
                <w:rFonts w:hint="eastAsia"/>
              </w:rPr>
              <w:t>与日常生活习惯相关的听力基本正常（如能听到门铃、电 视、电话等声音）</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hint="eastAsia"/>
                <w:sz w:val="24"/>
                <w:szCs w:val="24"/>
              </w:rPr>
              <w:t>17</w:t>
            </w:r>
          </w:p>
        </w:tc>
        <w:tc>
          <w:tcPr>
            <w:tcW w:w="649" w:type="dxa"/>
            <w:vMerge w:val="restart"/>
            <w:tcBorders>
              <w:top w:val="single" w:color="auto" w:sz="4" w:space="0"/>
              <w:left w:val="single" w:color="auto" w:sz="4" w:space="0"/>
            </w:tcBorders>
            <w:shd w:val="clear" w:color="auto" w:fill="FFFFFF"/>
            <w:vAlign w:val="center"/>
          </w:tcPr>
          <w:p>
            <w:pPr>
              <w:pStyle w:val="16"/>
              <w:spacing w:after="0" w:line="366" w:lineRule="exact"/>
              <w:ind w:left="180" w:firstLine="20"/>
              <w:jc w:val="both"/>
              <w:rPr>
                <w:sz w:val="24"/>
                <w:szCs w:val="24"/>
              </w:rPr>
            </w:pPr>
            <w:r>
              <w:rPr>
                <w:rFonts w:hint="eastAsia"/>
                <w:sz w:val="24"/>
                <w:szCs w:val="24"/>
              </w:rPr>
              <w:t>沟 通 能 力</w:t>
            </w: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完全不能理解他人的言语，也无法表达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6"/>
              <w:spacing w:after="0" w:line="360" w:lineRule="exact"/>
              <w:ind w:left="210" w:leftChars="100" w:firstLine="0"/>
            </w:pPr>
            <w:r>
              <w:rPr>
                <w:rFonts w:hint="eastAsia"/>
              </w:rPr>
              <w:t>不能完全理解他人的话，只能以简单的单词或手势表达大 概意愿</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6"/>
              <w:spacing w:after="0" w:line="372" w:lineRule="exact"/>
              <w:ind w:left="210" w:leftChars="100" w:firstLine="0"/>
            </w:pPr>
            <w:r>
              <w:rPr>
                <w:rFonts w:hint="eastAsia"/>
              </w:rPr>
              <w:t>勉强可与他人交流，谈吐内容不清楚，需频繁重复或简化 口头表达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bottom"/>
          </w:tcPr>
          <w:p>
            <w:pPr>
              <w:pStyle w:val="16"/>
              <w:spacing w:after="0" w:line="353" w:lineRule="exact"/>
              <w:ind w:left="210" w:leftChars="100" w:firstLine="0"/>
            </w:pPr>
            <w:r>
              <w:rPr>
                <w:rFonts w:hint="eastAsia"/>
              </w:rPr>
              <w:t>能够表达自己的需要或理解他人的话，但需要增加时间或 给予帮助</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49"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53" w:type="dxa"/>
            <w:tcBorders>
              <w:top w:val="single" w:color="auto" w:sz="4" w:space="0"/>
              <w:left w:val="single" w:color="auto" w:sz="4" w:space="0"/>
            </w:tcBorders>
            <w:shd w:val="clear" w:color="auto" w:fill="FFFFFF"/>
            <w:vAlign w:val="center"/>
          </w:tcPr>
          <w:p>
            <w:pPr>
              <w:pStyle w:val="16"/>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center"/>
          </w:tcPr>
          <w:p>
            <w:pPr>
              <w:pStyle w:val="16"/>
              <w:spacing w:after="0" w:line="240" w:lineRule="auto"/>
              <w:ind w:firstLine="280" w:firstLineChars="100"/>
            </w:pPr>
            <w:r>
              <w:rPr>
                <w:rFonts w:hint="eastAsia"/>
              </w:rPr>
              <w:t>无困难，能与他人正常沟通和交流</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768" w:hRule="exact"/>
          <w:jc w:val="center"/>
        </w:trPr>
        <w:tc>
          <w:tcPr>
            <w:tcW w:w="8918" w:type="dxa"/>
            <w:gridSpan w:val="5"/>
            <w:tcBorders>
              <w:top w:val="single" w:color="auto" w:sz="4" w:space="0"/>
              <w:left w:val="single" w:color="auto" w:sz="4" w:space="0"/>
              <w:right w:val="single" w:color="auto" w:sz="4" w:space="0"/>
            </w:tcBorders>
            <w:shd w:val="clear" w:color="auto" w:fill="FFFFFF"/>
            <w:vAlign w:val="center"/>
          </w:tcPr>
          <w:p>
            <w:pPr>
              <w:pStyle w:val="16"/>
              <w:tabs>
                <w:tab w:val="left" w:leader="underscore" w:pos="5462"/>
              </w:tabs>
              <w:spacing w:after="0" w:line="240" w:lineRule="auto"/>
              <w:ind w:firstLine="240" w:firstLineChars="100"/>
              <w:rPr>
                <w:sz w:val="24"/>
                <w:szCs w:val="24"/>
              </w:rPr>
            </w:pPr>
            <w:r>
              <w:rPr>
                <w:rFonts w:hint="eastAsia"/>
                <w:sz w:val="24"/>
                <w:szCs w:val="24"/>
              </w:rPr>
              <w:t>上述评估项目总分为12分，本次评估得分为</w:t>
            </w:r>
            <w:r>
              <w:rPr>
                <w:rFonts w:hint="eastAsia"/>
                <w:sz w:val="24"/>
                <w:szCs w:val="24"/>
              </w:rPr>
              <w:tab/>
            </w:r>
            <w:r>
              <w:rPr>
                <w:rFonts w:hint="eastAsia"/>
                <w:sz w:val="24"/>
                <w:szCs w:val="24"/>
              </w:rPr>
              <w:t>分</w:t>
            </w:r>
          </w:p>
        </w:tc>
      </w:tr>
      <w:tr>
        <w:tblPrEx>
          <w:tblCellMar>
            <w:top w:w="0" w:type="dxa"/>
            <w:left w:w="10" w:type="dxa"/>
            <w:bottom w:w="0" w:type="dxa"/>
            <w:right w:w="10" w:type="dxa"/>
          </w:tblCellMar>
        </w:tblPrEx>
        <w:trPr>
          <w:trHeight w:val="850" w:hRule="exact"/>
          <w:jc w:val="center"/>
        </w:trPr>
        <w:tc>
          <w:tcPr>
            <w:tcW w:w="891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6"/>
              <w:tabs>
                <w:tab w:val="left" w:pos="4202"/>
              </w:tabs>
              <w:spacing w:after="0" w:line="240" w:lineRule="auto"/>
              <w:ind w:firstLine="240" w:firstLineChars="100"/>
              <w:rPr>
                <w:sz w:val="24"/>
                <w:szCs w:val="24"/>
              </w:rPr>
            </w:pPr>
            <w:r>
              <w:rPr>
                <w:rFonts w:hint="eastAsia"/>
                <w:sz w:val="24"/>
                <w:szCs w:val="24"/>
              </w:rPr>
              <w:t>评估人员（签章）：</w:t>
            </w:r>
            <w:r>
              <w:rPr>
                <w:rFonts w:hint="eastAsia"/>
                <w:sz w:val="24"/>
                <w:szCs w:val="24"/>
                <w:lang w:val="en-US" w:eastAsia="en-US" w:bidi="en-US"/>
              </w:rPr>
              <w:t>1.</w:t>
            </w:r>
            <w:r>
              <w:rPr>
                <w:rFonts w:hint="eastAsia"/>
                <w:sz w:val="24"/>
                <w:szCs w:val="24"/>
                <w:lang w:val="en-US" w:eastAsia="en-US" w:bidi="en-US"/>
              </w:rPr>
              <w:tab/>
            </w:r>
            <w:r>
              <w:rPr>
                <w:rFonts w:hint="eastAsia"/>
                <w:sz w:val="24"/>
                <w:szCs w:val="24"/>
                <w:lang w:val="en-US" w:eastAsia="en-US" w:bidi="en-US"/>
              </w:rPr>
              <w:t>2.</w:t>
            </w:r>
          </w:p>
        </w:tc>
      </w:tr>
    </w:tbl>
    <w:p>
      <w:pPr>
        <w:spacing w:line="1" w:lineRule="exact"/>
        <w:rPr>
          <w:sz w:val="2"/>
          <w:szCs w:val="2"/>
        </w:rPr>
      </w:pPr>
      <w:r>
        <w:br w:type="page"/>
      </w:r>
    </w:p>
    <w:p>
      <w:pPr>
        <w:pStyle w:val="17"/>
        <w:keepNext/>
        <w:keepLines/>
        <w:spacing w:before="0" w:after="260"/>
        <w:rPr>
          <w:b/>
          <w:bCs/>
        </w:rPr>
      </w:pPr>
      <w:bookmarkStart w:id="14" w:name="bookmark20"/>
      <w:bookmarkStart w:id="15" w:name="bookmark18"/>
      <w:bookmarkStart w:id="16" w:name="bookmark19"/>
      <w:r>
        <w:rPr>
          <w:b/>
          <w:bCs/>
        </w:rPr>
        <w:t>表</w:t>
      </w:r>
      <w:r>
        <w:rPr>
          <w:rFonts w:ascii="Times New Roman" w:hAnsi="Times New Roman" w:eastAsia="Times New Roman" w:cs="Times New Roman"/>
          <w:b/>
          <w:bCs/>
          <w:sz w:val="44"/>
          <w:szCs w:val="44"/>
          <w:lang w:val="en-US" w:eastAsia="zh-CN" w:bidi="en-US"/>
        </w:rPr>
        <w:t>D</w:t>
      </w:r>
      <w:r>
        <w:rPr>
          <w:b/>
          <w:bCs/>
        </w:rPr>
        <w:t>长期护理综合失能等级划分表</w:t>
      </w:r>
      <w:bookmarkEnd w:id="14"/>
      <w:bookmarkEnd w:id="15"/>
      <w:bookmarkEnd w:id="16"/>
    </w:p>
    <w:tbl>
      <w:tblPr>
        <w:tblStyle w:val="6"/>
        <w:tblW w:w="8919" w:type="dxa"/>
        <w:jc w:val="center"/>
        <w:tblLayout w:type="fixed"/>
        <w:tblCellMar>
          <w:top w:w="0" w:type="dxa"/>
          <w:left w:w="10" w:type="dxa"/>
          <w:bottom w:w="0" w:type="dxa"/>
          <w:right w:w="10" w:type="dxa"/>
        </w:tblCellMar>
      </w:tblPr>
      <w:tblGrid>
        <w:gridCol w:w="2640"/>
        <w:gridCol w:w="1618"/>
        <w:gridCol w:w="1421"/>
        <w:gridCol w:w="1632"/>
        <w:gridCol w:w="1608"/>
      </w:tblGrid>
      <w:tr>
        <w:tblPrEx>
          <w:tblCellMar>
            <w:top w:w="0" w:type="dxa"/>
            <w:left w:w="10" w:type="dxa"/>
            <w:bottom w:w="0" w:type="dxa"/>
            <w:right w:w="10" w:type="dxa"/>
          </w:tblCellMar>
        </w:tblPrEx>
        <w:trPr>
          <w:trHeight w:val="725" w:hRule="exact"/>
          <w:jc w:val="center"/>
        </w:trPr>
        <w:tc>
          <w:tcPr>
            <w:tcW w:w="8919" w:type="dxa"/>
            <w:gridSpan w:val="5"/>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b/>
                <w:bCs/>
                <w:sz w:val="24"/>
                <w:szCs w:val="24"/>
              </w:rPr>
              <w:t>长期护理失能等级评估指标得分及对应等级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820"/>
              <w:rPr>
                <w:b/>
                <w:bCs/>
                <w:sz w:val="24"/>
                <w:szCs w:val="24"/>
              </w:rPr>
            </w:pPr>
            <w:r>
              <w:rPr>
                <w:b/>
                <w:bCs/>
                <w:sz w:val="24"/>
                <w:szCs w:val="24"/>
              </w:rPr>
              <w:t>—级指标</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715"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340"/>
              <w:rPr>
                <w:b/>
                <w:bCs/>
                <w:sz w:val="24"/>
                <w:szCs w:val="24"/>
              </w:rPr>
            </w:pPr>
            <w:r>
              <w:rPr>
                <w:b/>
                <w:bCs/>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100</w:t>
            </w:r>
            <w:r>
              <w:rPr>
                <w:sz w:val="24"/>
                <w:szCs w:val="24"/>
              </w:rPr>
              <w:t>分</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 xml:space="preserve">65-95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 xml:space="preserve">45-60 </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540" w:firstLineChars="225"/>
              <w:rPr>
                <w:sz w:val="24"/>
                <w:szCs w:val="24"/>
              </w:rPr>
            </w:pPr>
            <w:r>
              <w:rPr>
                <w:rFonts w:ascii="Times New Roman" w:hAnsi="Times New Roman" w:eastAsia="Times New Roman" w:cs="Times New Roman"/>
                <w:sz w:val="24"/>
                <w:szCs w:val="24"/>
              </w:rPr>
              <w:t xml:space="preserve">0-40 </w:t>
            </w:r>
            <w:r>
              <w:rPr>
                <w:sz w:val="24"/>
                <w:szCs w:val="24"/>
              </w:rPr>
              <w:t>分</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认知能力</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16</w:t>
            </w:r>
            <w:r>
              <w:rPr>
                <w:sz w:val="24"/>
                <w:szCs w:val="24"/>
              </w:rPr>
              <w:t>分</w:t>
            </w:r>
          </w:p>
        </w:tc>
        <w:tc>
          <w:tcPr>
            <w:tcW w:w="1421" w:type="dxa"/>
            <w:tcBorders>
              <w:top w:val="single" w:color="auto" w:sz="4" w:space="0"/>
              <w:left w:val="single" w:color="auto" w:sz="4" w:space="0"/>
            </w:tcBorders>
            <w:shd w:val="clear" w:color="auto" w:fill="FFFFFF"/>
            <w:vAlign w:val="center"/>
          </w:tcPr>
          <w:p>
            <w:pPr>
              <w:pStyle w:val="16"/>
              <w:spacing w:after="0" w:line="240" w:lineRule="auto"/>
              <w:jc w:val="both"/>
              <w:rPr>
                <w:sz w:val="24"/>
                <w:szCs w:val="24"/>
              </w:rPr>
            </w:pPr>
            <w:r>
              <w:rPr>
                <w:rFonts w:ascii="Times New Roman" w:hAnsi="Times New Roman" w:eastAsia="Times New Roman" w:cs="Times New Roman"/>
                <w:sz w:val="24"/>
                <w:szCs w:val="24"/>
                <w:lang w:val="en-US" w:eastAsia="en-US" w:bidi="en-US"/>
              </w:rPr>
              <w:t xml:space="preserve">4-15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hint="eastAsia" w:ascii="Times New Roman" w:hAnsi="Times New Roman" w:cs="Times New Roman"/>
                <w:sz w:val="24"/>
                <w:szCs w:val="24"/>
                <w:lang w:val="en-US" w:eastAsia="zh-CN" w:bidi="en-US"/>
              </w:rPr>
              <w:t xml:space="preserve"> </w:t>
            </w:r>
            <w:r>
              <w:rPr>
                <w:rFonts w:ascii="Times New Roman" w:hAnsi="Times New Roman" w:eastAsia="Times New Roman" w:cs="Times New Roman"/>
                <w:sz w:val="24"/>
                <w:szCs w:val="24"/>
                <w:lang w:val="en-US" w:eastAsia="en-US" w:bidi="en-US"/>
              </w:rPr>
              <w:t>0</w:t>
            </w:r>
            <w:r>
              <w:rPr>
                <w:rFonts w:hint="eastAsia" w:ascii="Times New Roman" w:hAnsi="Times New Roman" w:cs="Times New Roman"/>
                <w:sz w:val="24"/>
                <w:szCs w:val="24"/>
                <w:lang w:val="en-US" w:eastAsia="zh-CN" w:bidi="en-US"/>
              </w:rPr>
              <w:t>-1</w:t>
            </w:r>
            <w:r>
              <w:rPr>
                <w:sz w:val="24"/>
                <w:szCs w:val="24"/>
              </w:rPr>
              <w:t>分</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340"/>
              <w:rPr>
                <w:b/>
                <w:bCs/>
                <w:sz w:val="24"/>
                <w:szCs w:val="24"/>
              </w:rPr>
            </w:pPr>
            <w:r>
              <w:rPr>
                <w:b/>
                <w:bCs/>
                <w:sz w:val="24"/>
                <w:szCs w:val="24"/>
              </w:rPr>
              <w:t>感知觉与沟通能力</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12</w:t>
            </w:r>
            <w:r>
              <w:rPr>
                <w:sz w:val="24"/>
                <w:szCs w:val="24"/>
              </w:rPr>
              <w:t>分</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180"/>
              <w:jc w:val="center"/>
              <w:rPr>
                <w:sz w:val="24"/>
                <w:szCs w:val="24"/>
              </w:rPr>
            </w:pPr>
            <w:r>
              <w:rPr>
                <w:rFonts w:ascii="Times New Roman" w:hAnsi="Times New Roman" w:eastAsia="Times New Roman" w:cs="Times New Roman"/>
                <w:sz w:val="24"/>
                <w:szCs w:val="24"/>
              </w:rPr>
              <w:t xml:space="preserve">4 -11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jc w:val="both"/>
              <w:rPr>
                <w:sz w:val="24"/>
                <w:szCs w:val="24"/>
              </w:rPr>
            </w:pPr>
            <w:r>
              <w:rPr>
                <w:rFonts w:hint="eastAsia" w:ascii="Times New Roman" w:hAnsi="Times New Roman" w:cs="Times New Roman"/>
                <w:sz w:val="24"/>
                <w:szCs w:val="24"/>
                <w:lang w:val="en-US" w:eastAsia="zh-CN" w:bidi="en-US"/>
              </w:rPr>
              <w:t xml:space="preserve"> 0-1</w:t>
            </w:r>
            <w:r>
              <w:rPr>
                <w:sz w:val="24"/>
                <w:szCs w:val="24"/>
              </w:rPr>
              <w:t>分</w:t>
            </w:r>
          </w:p>
        </w:tc>
      </w:tr>
      <w:tr>
        <w:tblPrEx>
          <w:tblCellMar>
            <w:top w:w="0" w:type="dxa"/>
            <w:left w:w="10" w:type="dxa"/>
            <w:bottom w:w="0" w:type="dxa"/>
            <w:right w:w="10" w:type="dxa"/>
          </w:tblCellMar>
        </w:tblPrEx>
        <w:trPr>
          <w:trHeight w:val="590" w:hRule="exact"/>
          <w:jc w:val="center"/>
        </w:trPr>
        <w:tc>
          <w:tcPr>
            <w:tcW w:w="2640" w:type="dxa"/>
            <w:vMerge w:val="restart"/>
            <w:tcBorders>
              <w:top w:val="single" w:color="auto" w:sz="4" w:space="0"/>
              <w:left w:val="single" w:color="auto" w:sz="4" w:space="0"/>
            </w:tcBorders>
            <w:shd w:val="clear" w:color="auto" w:fill="FFFFFF"/>
            <w:vAlign w:val="bottom"/>
          </w:tcPr>
          <w:p>
            <w:pPr>
              <w:pStyle w:val="16"/>
              <w:spacing w:after="0" w:line="240" w:lineRule="auto"/>
              <w:ind w:left="2310" w:leftChars="300" w:hanging="1680" w:hangingChars="700"/>
              <w:rPr>
                <w:b/>
                <w:bCs/>
                <w:color w:val="auto"/>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31750</wp:posOffset>
                      </wp:positionV>
                      <wp:extent cx="1695450" cy="714375"/>
                      <wp:effectExtent l="1905" t="4445" r="17145" b="5080"/>
                      <wp:wrapNone/>
                      <wp:docPr id="3" name="直接连接符 3"/>
                      <wp:cNvGraphicFramePr/>
                      <a:graphic xmlns:a="http://schemas.openxmlformats.org/drawingml/2006/main">
                        <a:graphicData uri="http://schemas.microsoft.com/office/word/2010/wordprocessingShape">
                          <wps:wsp>
                            <wps:cNvCnPr/>
                            <wps:spPr>
                              <a:xfrm>
                                <a:off x="992505" y="3695065"/>
                                <a:ext cx="1695450" cy="7143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2.5pt;height:56.25pt;width:133.5pt;z-index:251660288;mso-width-relative:page;mso-height-relative:page;" filled="f" stroked="t" coordsize="21600,21600" o:gfxdata="UEsDBAoAAAAAAIdO4kAAAAAAAAAAAAAAAAAEAAAAZHJzL1BLAwQUAAAACACHTuJAVNa1o9UAAAAI&#10;AQAADwAAAGRycy9kb3ducmV2LnhtbE2PMU/DMBSEdyT+g/WQ2FonldJUIU4HJAYkJCB0YHST1zit&#10;/RxiNwn/nscE4+lO392V+8VZMeEYek8K0nUCAqnxbU+dgsPH02oHIkRNrbaeUME3BthXtzelLlo/&#10;0ztOdewEQygUWoGJcSikDI1Bp8PaD0jsnfzodGQ5drId9cxwZ+UmSbbS6Z64wegBHw02l/rqmEL5&#10;12mx4+fb64vZ1fMZn6cclbq/S5MHEBGX+BeG3/k8HSredPRXaoOwClZpxkkFGT9ie7PNWB85l+YZ&#10;yKqU/w9UP1BLAwQUAAAACACHTuJAjULh6fgBAADPAwAADgAAAGRycy9lMm9Eb2MueG1srVPNjtMw&#10;EL4j8Q6W7zRpu+luo6Z72Gq5IKgEPIDr2Ikl/8njbdqX4AWQuMGJI3fehuUxGDtlKctlD+TgzHjG&#10;38z3eby6PhhN9iKAcrah00lJibDctcp2DX3/7vbFFSUQmW2ZdlY09CiAXq+fP1sNvhYz1zvdikAQ&#10;xEI9+Ib2Mfq6KID3wjCYOC8sBqULhkV0Q1e0gQ2IbnQxK8tFMbjQ+uC4AMDdzRikJ8TwFEAnpeJi&#10;4/idETaOqEFoFpES9MoDXedupRQ8vpESRCS6ocg05hWLoL1La7FesboLzPeKn1pgT2nhESfDlMWi&#10;D1AbFhm5C+ofKKN4cOBknHBnipFIVgRZTMtH2rztmReZC0oN/kF0+H+w/PV+G4hqGzqnxDKDF37/&#10;8duPD59/fv+E6/3XL2SeRBo81Jh7Y7fh5IHfhsT4IINJf+RCDg1dLmdVWVFyRMTFsioX1aixOETC&#10;MT7FzYsK5eeYcTm9mF/mhOIPkA8QXwpnSDIaqpVNGrCa7V9BxOKY+jslbVt3q7TO96gtGRq6mGd4&#10;hrMpcSawkvHID2xHCdMdDj2PISOC06pNpxMOhG53owPZszQq+UudY7W/0lLpDYN+zMuhkaBREd+F&#10;VqahV+entU3oIs/iiUASc5QvWTvXHrOqRfLwnnPR00ymQTr30T5/h+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a1o9UAAAAIAQAADwAAAAAAAAABACAAAAAiAAAAZHJzL2Rvd25yZXYueG1sUEsB&#10;AhQAFAAAAAgAh07iQI1C4en4AQAAzwMAAA4AAAAAAAAAAQAgAAAAJAEAAGRycy9lMm9Eb2MueG1s&#10;UEsFBgAAAAAGAAYAWQEAAI4FAAAAAA==&#10;">
                      <v:fill on="f" focussize="0,0"/>
                      <v:stroke weight="0.5pt" color="#000000" miterlimit="8" joinstyle="miter"/>
                      <v:imagedata o:title=""/>
                      <o:lock v:ext="edit" aspectratio="f"/>
                    </v:line>
                  </w:pict>
                </mc:Fallback>
              </mc:AlternateContent>
            </w:r>
            <w:r>
              <w:rPr>
                <w:rFonts w:hint="eastAsia"/>
                <w:b/>
                <w:bCs/>
                <w:color w:val="auto"/>
                <w:sz w:val="24"/>
                <w:szCs w:val="24"/>
                <w:lang w:val="en-US" w:eastAsia="zh-CN"/>
              </w:rPr>
              <w:t>表C2/表C3失能</w:t>
            </w:r>
          </w:p>
          <w:p>
            <w:pPr>
              <w:pStyle w:val="16"/>
              <w:spacing w:after="0" w:line="240" w:lineRule="auto"/>
              <w:ind w:left="2164" w:leftChars="801" w:hanging="482" w:hangingChars="200"/>
              <w:rPr>
                <w:color w:val="FF0000"/>
                <w:sz w:val="24"/>
                <w:szCs w:val="24"/>
                <w:lang w:val="en-US" w:eastAsia="zh-CN"/>
              </w:rPr>
            </w:pPr>
            <w:r>
              <w:rPr>
                <w:rFonts w:hint="eastAsia"/>
                <w:b/>
                <w:bCs/>
                <w:color w:val="auto"/>
                <w:sz w:val="24"/>
                <w:szCs w:val="24"/>
                <w:lang w:val="en-US" w:eastAsia="zh-CN"/>
              </w:rPr>
              <w:t>等级</w:t>
            </w:r>
          </w:p>
          <w:p>
            <w:pPr>
              <w:ind w:left="210" w:leftChars="100"/>
              <w:rPr>
                <w:lang w:eastAsia="zh-CN"/>
              </w:rPr>
            </w:pPr>
            <w:r>
              <w:rPr>
                <w:rFonts w:hint="eastAsia"/>
                <w:b/>
                <w:bCs/>
                <w:lang w:eastAsia="zh-CN"/>
              </w:rPr>
              <w:t>表</w:t>
            </w:r>
            <w:r>
              <w:rPr>
                <w:rFonts w:hint="eastAsia" w:ascii="宋体" w:hAnsi="宋体" w:eastAsia="宋体" w:cs="宋体"/>
                <w:b/>
                <w:bCs/>
                <w:lang w:eastAsia="zh-CN"/>
              </w:rPr>
              <w:t>C1</w:t>
            </w:r>
            <w:r>
              <w:rPr>
                <w:rFonts w:hint="eastAsia"/>
                <w:b/>
                <w:bCs/>
                <w:lang w:eastAsia="zh-CN"/>
              </w:rPr>
              <w:t xml:space="preserve">                                      失能等级</w:t>
            </w:r>
          </w:p>
        </w:tc>
        <w:tc>
          <w:tcPr>
            <w:tcW w:w="6279" w:type="dxa"/>
            <w:gridSpan w:val="4"/>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b/>
                <w:bCs/>
                <w:sz w:val="24"/>
                <w:szCs w:val="24"/>
              </w:rPr>
              <w:t>表</w:t>
            </w:r>
            <w:r>
              <w:rPr>
                <w:rFonts w:hint="eastAsia" w:ascii="宋体" w:hAnsi="宋体" w:eastAsia="宋体" w:cs="宋体"/>
                <w:b/>
                <w:bCs/>
                <w:sz w:val="24"/>
                <w:szCs w:val="24"/>
                <w:lang w:val="en-US" w:eastAsia="zh-CN" w:bidi="en-US"/>
              </w:rPr>
              <w:t>C2</w:t>
            </w:r>
            <w:r>
              <w:rPr>
                <w:b/>
                <w:bCs/>
                <w:sz w:val="24"/>
                <w:szCs w:val="24"/>
              </w:rPr>
              <w:t>/表</w:t>
            </w:r>
            <w:r>
              <w:rPr>
                <w:rFonts w:hint="eastAsia" w:ascii="宋体" w:hAnsi="宋体" w:eastAsia="宋体" w:cs="宋体"/>
                <w:b/>
                <w:bCs/>
                <w:sz w:val="24"/>
                <w:szCs w:val="24"/>
                <w:lang w:val="en-US" w:eastAsia="zh-CN" w:bidi="en-US"/>
              </w:rPr>
              <w:t>C3</w:t>
            </w:r>
            <w:r>
              <w:rPr>
                <w:rFonts w:ascii="Times New Roman" w:hAnsi="Times New Roman" w:eastAsia="Times New Roman" w:cs="Times New Roman"/>
                <w:b/>
                <w:bCs/>
                <w:sz w:val="30"/>
                <w:szCs w:val="30"/>
                <w:lang w:val="en-US" w:eastAsia="zh-CN" w:bidi="en-US"/>
              </w:rPr>
              <w:t xml:space="preserve"> </w:t>
            </w:r>
            <w:r>
              <w:rPr>
                <w:b/>
                <w:bCs/>
                <w:sz w:val="24"/>
                <w:szCs w:val="24"/>
              </w:rPr>
              <w:t>（以失能等级严重的判断）</w:t>
            </w:r>
          </w:p>
        </w:tc>
      </w:tr>
      <w:tr>
        <w:tblPrEx>
          <w:tblCellMar>
            <w:top w:w="0" w:type="dxa"/>
            <w:left w:w="10" w:type="dxa"/>
            <w:bottom w:w="0" w:type="dxa"/>
            <w:right w:w="10" w:type="dxa"/>
          </w:tblCellMar>
        </w:tblPrEx>
        <w:trPr>
          <w:trHeight w:val="646" w:hRule="exact"/>
          <w:jc w:val="center"/>
        </w:trPr>
        <w:tc>
          <w:tcPr>
            <w:tcW w:w="2640" w:type="dxa"/>
            <w:vMerge w:val="continue"/>
            <w:tcBorders>
              <w:left w:val="single" w:color="auto" w:sz="4" w:space="0"/>
            </w:tcBorders>
            <w:shd w:val="clear" w:color="auto" w:fill="FFFFFF"/>
            <w:vAlign w:val="bottom"/>
          </w:tcPr>
          <w:p>
            <w:pPr>
              <w:rPr>
                <w:lang w:eastAsia="zh-CN"/>
              </w:rPr>
            </w:pP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820"/>
              <w:rPr>
                <w:b/>
                <w:bCs/>
                <w:sz w:val="24"/>
                <w:szCs w:val="24"/>
              </w:rPr>
            </w:pPr>
            <w:r>
              <w:rPr>
                <w:b/>
                <w:bCs/>
                <w:sz w:val="24"/>
                <w:szCs w:val="24"/>
              </w:rPr>
              <w:t>能力完好</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r>
              <w:rPr>
                <w:sz w:val="24"/>
                <w:szCs w:val="24"/>
              </w:rPr>
              <w:t>级</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0</w:t>
            </w:r>
            <w:r>
              <w:rPr>
                <w:sz w:val="24"/>
                <w:szCs w:val="24"/>
              </w:rPr>
              <w:t>级</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820"/>
              <w:rPr>
                <w:b/>
                <w:bCs/>
                <w:sz w:val="24"/>
                <w:szCs w:val="24"/>
              </w:rPr>
            </w:pPr>
            <w:r>
              <w:rPr>
                <w:b/>
                <w:bCs/>
                <w:sz w:val="24"/>
                <w:szCs w:val="24"/>
              </w:rPr>
              <w:t>轻度受损</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560"/>
              <w:rPr>
                <w:sz w:val="24"/>
                <w:szCs w:val="24"/>
              </w:rPr>
            </w:pPr>
            <w:r>
              <w:rPr>
                <w:rFonts w:ascii="Times New Roman" w:hAnsi="Times New Roman" w:eastAsia="Times New Roman" w:cs="Times New Roman"/>
                <w:sz w:val="24"/>
                <w:szCs w:val="24"/>
              </w:rPr>
              <w:t>2</w:t>
            </w:r>
            <w:r>
              <w:rPr>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820"/>
              <w:rPr>
                <w:b/>
                <w:bCs/>
                <w:sz w:val="24"/>
                <w:szCs w:val="24"/>
              </w:rPr>
            </w:pPr>
            <w:r>
              <w:rPr>
                <w:b/>
                <w:bCs/>
                <w:sz w:val="24"/>
                <w:szCs w:val="24"/>
              </w:rPr>
              <w:t>中度受损</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560"/>
              <w:rPr>
                <w:sz w:val="24"/>
                <w:szCs w:val="24"/>
              </w:rPr>
            </w:pPr>
            <w:r>
              <w:rPr>
                <w:rFonts w:ascii="Times New Roman" w:hAnsi="Times New Roman" w:eastAsia="Times New Roman" w:cs="Times New Roman"/>
                <w:sz w:val="24"/>
                <w:szCs w:val="24"/>
              </w:rPr>
              <w:t>3</w:t>
            </w:r>
            <w:r>
              <w:rPr>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6"/>
              <w:spacing w:after="0" w:line="240" w:lineRule="auto"/>
              <w:ind w:firstLine="820"/>
              <w:rPr>
                <w:b/>
                <w:bCs/>
                <w:sz w:val="24"/>
                <w:szCs w:val="24"/>
              </w:rPr>
            </w:pPr>
            <w:r>
              <w:rPr>
                <w:b/>
                <w:bCs/>
                <w:sz w:val="24"/>
                <w:szCs w:val="24"/>
              </w:rPr>
              <w:t>重度受损</w:t>
            </w:r>
          </w:p>
        </w:tc>
        <w:tc>
          <w:tcPr>
            <w:tcW w:w="1618"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3</w:t>
            </w:r>
            <w:r>
              <w:rPr>
                <w:sz w:val="24"/>
                <w:szCs w:val="24"/>
              </w:rPr>
              <w:t>级</w:t>
            </w:r>
          </w:p>
        </w:tc>
        <w:tc>
          <w:tcPr>
            <w:tcW w:w="1421"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3</w:t>
            </w:r>
            <w:r>
              <w:rPr>
                <w:sz w:val="24"/>
                <w:szCs w:val="24"/>
              </w:rPr>
              <w:t>级</w:t>
            </w:r>
          </w:p>
        </w:tc>
        <w:tc>
          <w:tcPr>
            <w:tcW w:w="1632" w:type="dxa"/>
            <w:tcBorders>
              <w:top w:val="single" w:color="auto" w:sz="4" w:space="0"/>
              <w:lef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4</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6"/>
              <w:spacing w:after="0" w:line="240" w:lineRule="auto"/>
              <w:ind w:firstLine="0"/>
              <w:jc w:val="center"/>
              <w:rPr>
                <w:sz w:val="24"/>
                <w:szCs w:val="24"/>
              </w:rPr>
            </w:pPr>
            <w:r>
              <w:rPr>
                <w:rFonts w:ascii="Times New Roman" w:hAnsi="Times New Roman" w:eastAsia="Times New Roman" w:cs="Times New Roman"/>
                <w:sz w:val="24"/>
                <w:szCs w:val="24"/>
              </w:rPr>
              <w:t>5</w:t>
            </w:r>
            <w:r>
              <w:rPr>
                <w:sz w:val="24"/>
                <w:szCs w:val="24"/>
              </w:rPr>
              <w:t>级</w:t>
            </w:r>
          </w:p>
        </w:tc>
      </w:tr>
      <w:tr>
        <w:tblPrEx>
          <w:tblCellMar>
            <w:top w:w="0" w:type="dxa"/>
            <w:left w:w="10" w:type="dxa"/>
            <w:bottom w:w="0" w:type="dxa"/>
            <w:right w:w="10" w:type="dxa"/>
          </w:tblCellMar>
        </w:tblPrEx>
        <w:trPr>
          <w:trHeight w:val="2184" w:hRule="exact"/>
          <w:jc w:val="center"/>
        </w:trPr>
        <w:tc>
          <w:tcPr>
            <w:tcW w:w="2640" w:type="dxa"/>
            <w:tcBorders>
              <w:top w:val="single" w:color="auto" w:sz="4" w:space="0"/>
              <w:left w:val="single" w:color="auto" w:sz="4" w:space="0"/>
              <w:bottom w:val="single" w:color="auto" w:sz="4" w:space="0"/>
            </w:tcBorders>
            <w:shd w:val="clear" w:color="auto" w:fill="FFFFFF"/>
            <w:vAlign w:val="center"/>
          </w:tcPr>
          <w:p>
            <w:pPr>
              <w:pStyle w:val="16"/>
              <w:spacing w:after="0" w:line="360" w:lineRule="exact"/>
              <w:ind w:firstLine="0"/>
              <w:jc w:val="center"/>
              <w:rPr>
                <w:b/>
                <w:bCs/>
                <w:sz w:val="24"/>
                <w:szCs w:val="24"/>
              </w:rPr>
            </w:pPr>
            <w:r>
              <w:rPr>
                <w:b/>
                <w:bCs/>
                <w:sz w:val="24"/>
                <w:szCs w:val="24"/>
              </w:rPr>
              <w:t xml:space="preserve">长期护理 </w:t>
            </w:r>
          </w:p>
          <w:p>
            <w:pPr>
              <w:pStyle w:val="16"/>
              <w:spacing w:after="0" w:line="360" w:lineRule="exact"/>
              <w:ind w:firstLine="0"/>
              <w:jc w:val="center"/>
              <w:rPr>
                <w:sz w:val="24"/>
                <w:szCs w:val="24"/>
              </w:rPr>
            </w:pPr>
            <w:r>
              <w:rPr>
                <w:b/>
                <w:bCs/>
                <w:sz w:val="24"/>
                <w:szCs w:val="24"/>
              </w:rPr>
              <w:t>失能等级对应</w:t>
            </w:r>
          </w:p>
        </w:tc>
        <w:tc>
          <w:tcPr>
            <w:tcW w:w="627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tabs>
                <w:tab w:val="left" w:pos="2745"/>
              </w:tabs>
              <w:spacing w:after="220" w:line="240" w:lineRule="auto"/>
              <w:ind w:firstLine="220"/>
              <w:rPr>
                <w:sz w:val="24"/>
                <w:szCs w:val="24"/>
              </w:rPr>
            </w:pPr>
            <w:r>
              <w:rPr>
                <w:rFonts w:ascii="Times New Roman" w:hAnsi="Times New Roman" w:eastAsia="Times New Roman" w:cs="Times New Roman"/>
                <w:sz w:val="24"/>
                <w:szCs w:val="24"/>
              </w:rPr>
              <w:t>0</w:t>
            </w:r>
            <w:r>
              <w:rPr>
                <w:sz w:val="24"/>
                <w:szCs w:val="24"/>
              </w:rPr>
              <w:t>级：基本正常</w:t>
            </w:r>
            <w:r>
              <w:rPr>
                <w:sz w:val="24"/>
                <w:szCs w:val="24"/>
              </w:rPr>
              <w:tab/>
            </w:r>
            <w:r>
              <w:rPr>
                <w:rFonts w:hint="eastAsia"/>
                <w:sz w:val="24"/>
                <w:szCs w:val="24"/>
                <w:lang w:val="en-US" w:eastAsia="zh-CN"/>
              </w:rPr>
              <w:t xml:space="preserve"> </w:t>
            </w:r>
            <w:r>
              <w:rPr>
                <w:rFonts w:ascii="Times New Roman" w:hAnsi="Times New Roman" w:eastAsia="Times New Roman" w:cs="Times New Roman"/>
                <w:sz w:val="24"/>
                <w:szCs w:val="24"/>
              </w:rPr>
              <w:t>1</w:t>
            </w:r>
            <w:r>
              <w:rPr>
                <w:sz w:val="24"/>
                <w:szCs w:val="24"/>
              </w:rPr>
              <w:t>级：轻度失能</w:t>
            </w:r>
          </w:p>
          <w:p>
            <w:pPr>
              <w:pStyle w:val="16"/>
              <w:tabs>
                <w:tab w:val="left" w:pos="2747"/>
              </w:tabs>
              <w:spacing w:after="220" w:line="240" w:lineRule="auto"/>
              <w:ind w:firstLine="220"/>
              <w:rPr>
                <w:sz w:val="24"/>
                <w:szCs w:val="24"/>
              </w:rPr>
            </w:pPr>
            <w:r>
              <w:rPr>
                <w:rFonts w:ascii="Times New Roman" w:hAnsi="Times New Roman" w:eastAsia="Times New Roman" w:cs="Times New Roman"/>
                <w:sz w:val="24"/>
                <w:szCs w:val="24"/>
              </w:rPr>
              <w:t>2</w:t>
            </w:r>
            <w:r>
              <w:rPr>
                <w:sz w:val="24"/>
                <w:szCs w:val="24"/>
              </w:rPr>
              <w:t>级：中度失能</w:t>
            </w:r>
            <w:r>
              <w:rPr>
                <w:sz w:val="24"/>
                <w:szCs w:val="24"/>
              </w:rPr>
              <w:tab/>
            </w:r>
            <w:r>
              <w:rPr>
                <w:rFonts w:hint="eastAsia"/>
                <w:sz w:val="24"/>
                <w:szCs w:val="24"/>
                <w:lang w:val="en-US" w:eastAsia="zh-CN"/>
              </w:rPr>
              <w:t xml:space="preserve"> </w:t>
            </w:r>
            <w:r>
              <w:rPr>
                <w:rFonts w:ascii="Times New Roman" w:hAnsi="Times New Roman" w:eastAsia="Times New Roman" w:cs="Times New Roman"/>
                <w:sz w:val="24"/>
                <w:szCs w:val="24"/>
              </w:rPr>
              <w:t>3</w:t>
            </w:r>
            <w:r>
              <w:rPr>
                <w:sz w:val="24"/>
                <w:szCs w:val="24"/>
              </w:rPr>
              <w:t>级：重度失能</w:t>
            </w:r>
            <w:r>
              <w:rPr>
                <w:rFonts w:ascii="Times New Roman" w:hAnsi="Times New Roman" w:eastAsia="Times New Roman" w:cs="Times New Roman"/>
                <w:sz w:val="24"/>
                <w:szCs w:val="24"/>
              </w:rPr>
              <w:t>I</w:t>
            </w:r>
            <w:r>
              <w:rPr>
                <w:sz w:val="24"/>
                <w:szCs w:val="24"/>
              </w:rPr>
              <w:t>级</w:t>
            </w:r>
          </w:p>
          <w:p>
            <w:pPr>
              <w:pStyle w:val="16"/>
              <w:spacing w:after="220" w:line="240" w:lineRule="auto"/>
              <w:ind w:firstLine="220"/>
              <w:rPr>
                <w:sz w:val="24"/>
                <w:szCs w:val="24"/>
              </w:rPr>
            </w:pPr>
            <w:r>
              <w:rPr>
                <w:rFonts w:ascii="Times New Roman" w:hAnsi="Times New Roman" w:eastAsia="Times New Roman" w:cs="Times New Roman"/>
                <w:sz w:val="24"/>
                <w:szCs w:val="24"/>
              </w:rPr>
              <w:t>4</w:t>
            </w:r>
            <w:r>
              <w:rPr>
                <w:sz w:val="24"/>
                <w:szCs w:val="24"/>
              </w:rPr>
              <w:t>级：重度失能</w:t>
            </w:r>
            <w:r>
              <w:rPr>
                <w:rFonts w:ascii="Times New Roman" w:hAnsi="Times New Roman" w:eastAsia="Times New Roman" w:cs="Times New Roman"/>
                <w:sz w:val="24"/>
                <w:szCs w:val="24"/>
              </w:rPr>
              <w:t>II</w:t>
            </w:r>
            <w:r>
              <w:rPr>
                <w:sz w:val="24"/>
                <w:szCs w:val="24"/>
              </w:rPr>
              <w:t xml:space="preserve">级 </w:t>
            </w:r>
            <w:r>
              <w:rPr>
                <w:rFonts w:hint="eastAsia"/>
                <w:sz w:val="24"/>
                <w:szCs w:val="24"/>
                <w:lang w:eastAsia="zh-CN"/>
              </w:rPr>
              <w:t xml:space="preserve">   </w:t>
            </w:r>
            <w:r>
              <w:rPr>
                <w:rFonts w:ascii="Times New Roman" w:hAnsi="Times New Roman" w:eastAsia="Times New Roman" w:cs="Times New Roman"/>
                <w:sz w:val="24"/>
                <w:szCs w:val="24"/>
              </w:rPr>
              <w:t>5</w:t>
            </w:r>
            <w:r>
              <w:rPr>
                <w:sz w:val="24"/>
                <w:szCs w:val="24"/>
              </w:rPr>
              <w:t>级：重度失能</w:t>
            </w:r>
            <w:r>
              <w:rPr>
                <w:rFonts w:hint="eastAsia"/>
                <w:color w:val="auto"/>
                <w:sz w:val="24"/>
                <w:szCs w:val="24"/>
                <w:lang w:val="en-US" w:eastAsia="zh-CN" w:bidi="en-US"/>
              </w:rPr>
              <w:t>Ⅲ</w:t>
            </w:r>
            <w:r>
              <w:rPr>
                <w:sz w:val="24"/>
                <w:szCs w:val="24"/>
              </w:rPr>
              <w:t>级</w:t>
            </w:r>
          </w:p>
        </w:tc>
      </w:tr>
    </w:tbl>
    <w:p>
      <w:pPr>
        <w:rPr>
          <w:lang w:eastAsia="zh-CN"/>
        </w:rPr>
      </w:pPr>
    </w:p>
    <w:p>
      <w:pPr>
        <w:ind w:firstLine="640" w:firstLineChars="200"/>
        <w:rPr>
          <w:rFonts w:ascii="仿宋_GB2312" w:hAnsi="仿宋_GB2312" w:eastAsia="仿宋_GB2312" w:cs="仿宋_GB2312"/>
          <w:sz w:val="32"/>
          <w:szCs w:val="32"/>
          <w:lang w:eastAsia="zh-CN"/>
        </w:rPr>
      </w:pPr>
    </w:p>
    <w:p>
      <w:pPr>
        <w:numPr>
          <w:ilvl w:val="0"/>
          <w:numId w:val="0"/>
        </w:numPr>
        <w:rPr>
          <w:rFonts w:ascii="Times New Roman" w:hAnsi="Times New Roman" w:eastAsia="仿宋_GB2312" w:cs="Times New Roman"/>
          <w:sz w:val="32"/>
          <w:szCs w:val="32"/>
        </w:rPr>
      </w:pPr>
    </w:p>
    <w:p>
      <w:pPr>
        <w:numPr>
          <w:ilvl w:val="0"/>
          <w:numId w:val="0"/>
        </w:numPr>
        <w:rPr>
          <w:rFonts w:ascii="Times New Roman" w:hAnsi="Times New Roman" w:eastAsia="仿宋_GB2312" w:cs="Times New Roman"/>
          <w:sz w:val="32"/>
          <w:szCs w:val="32"/>
        </w:rPr>
      </w:pPr>
    </w:p>
    <w:p>
      <w:pPr>
        <w:numPr>
          <w:ilvl w:val="0"/>
          <w:numId w:val="0"/>
        </w:numPr>
        <w:rPr>
          <w:rFonts w:ascii="Times New Roman" w:hAnsi="Times New Roman" w:eastAsia="仿宋_GB2312" w:cs="Times New Roman"/>
          <w:sz w:val="32"/>
          <w:szCs w:val="32"/>
        </w:rPr>
      </w:pPr>
    </w:p>
    <w:p>
      <w:pPr>
        <w:numPr>
          <w:ilvl w:val="0"/>
          <w:numId w:val="0"/>
        </w:numPr>
        <w:rPr>
          <w:rFonts w:ascii="Times New Roman" w:hAnsi="Times New Roman" w:eastAsia="仿宋_GB2312" w:cs="Times New Roman"/>
          <w:sz w:val="32"/>
          <w:szCs w:val="32"/>
        </w:rPr>
      </w:pPr>
      <w:bookmarkStart w:id="17" w:name="_GoBack"/>
      <w:bookmarkEnd w:id="17"/>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ZWQ2MTA5MTZjNzQxMWYzYzJiYmU0ZDUxNzRjMjIifQ=="/>
  </w:docVars>
  <w:rsids>
    <w:rsidRoot w:val="00E426D8"/>
    <w:rsid w:val="00052FE3"/>
    <w:rsid w:val="000C0C19"/>
    <w:rsid w:val="00270600"/>
    <w:rsid w:val="00321D9D"/>
    <w:rsid w:val="00395189"/>
    <w:rsid w:val="003D2E37"/>
    <w:rsid w:val="00434C70"/>
    <w:rsid w:val="004D7B42"/>
    <w:rsid w:val="0050124C"/>
    <w:rsid w:val="005428DD"/>
    <w:rsid w:val="00592CF0"/>
    <w:rsid w:val="00596480"/>
    <w:rsid w:val="005E3842"/>
    <w:rsid w:val="00633E24"/>
    <w:rsid w:val="00674169"/>
    <w:rsid w:val="0067602D"/>
    <w:rsid w:val="00692417"/>
    <w:rsid w:val="008B6313"/>
    <w:rsid w:val="008C3BCF"/>
    <w:rsid w:val="00A06745"/>
    <w:rsid w:val="00A1703D"/>
    <w:rsid w:val="00AE3059"/>
    <w:rsid w:val="00AF6E1E"/>
    <w:rsid w:val="00C4504A"/>
    <w:rsid w:val="00CC5EAF"/>
    <w:rsid w:val="00D813E8"/>
    <w:rsid w:val="00D81D13"/>
    <w:rsid w:val="00D87E81"/>
    <w:rsid w:val="00D96727"/>
    <w:rsid w:val="00DF57C9"/>
    <w:rsid w:val="00E14E41"/>
    <w:rsid w:val="00E426D8"/>
    <w:rsid w:val="00F4169F"/>
    <w:rsid w:val="02A24184"/>
    <w:rsid w:val="24670902"/>
    <w:rsid w:val="67A82613"/>
    <w:rsid w:val="6D8F59F7"/>
    <w:rsid w:val="77B8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日期 字符"/>
    <w:basedOn w:val="7"/>
    <w:link w:val="2"/>
    <w:semiHidden/>
    <w:qFormat/>
    <w:uiPriority w:val="99"/>
  </w:style>
  <w:style w:type="paragraph" w:customStyle="1" w:styleId="14">
    <w:name w:val="Body text|1"/>
    <w:basedOn w:val="1"/>
    <w:qFormat/>
    <w:uiPriority w:val="0"/>
    <w:pPr>
      <w:spacing w:after="190" w:line="446" w:lineRule="auto"/>
      <w:ind w:firstLine="400"/>
    </w:pPr>
    <w:rPr>
      <w:rFonts w:ascii="宋体" w:hAnsi="宋体" w:eastAsia="宋体" w:cs="宋体"/>
      <w:sz w:val="28"/>
      <w:szCs w:val="28"/>
      <w:lang w:val="zh-TW" w:eastAsia="zh-TW" w:bidi="zh-TW"/>
    </w:rPr>
  </w:style>
  <w:style w:type="paragraph" w:customStyle="1" w:styleId="15">
    <w:name w:val="Table caption|1"/>
    <w:basedOn w:val="1"/>
    <w:qFormat/>
    <w:uiPriority w:val="0"/>
    <w:pPr>
      <w:jc w:val="center"/>
    </w:pPr>
    <w:rPr>
      <w:rFonts w:ascii="宋体" w:hAnsi="宋体" w:eastAsia="宋体" w:cs="宋体"/>
      <w:sz w:val="26"/>
      <w:szCs w:val="26"/>
      <w:lang w:val="zh-TW" w:eastAsia="zh-TW" w:bidi="zh-TW"/>
    </w:rPr>
  </w:style>
  <w:style w:type="paragraph" w:customStyle="1" w:styleId="16">
    <w:name w:val="Other|1"/>
    <w:basedOn w:val="1"/>
    <w:qFormat/>
    <w:uiPriority w:val="0"/>
    <w:pPr>
      <w:spacing w:after="190" w:line="446" w:lineRule="auto"/>
      <w:ind w:firstLine="400"/>
    </w:pPr>
    <w:rPr>
      <w:rFonts w:ascii="宋体" w:hAnsi="宋体" w:eastAsia="宋体" w:cs="宋体"/>
      <w:sz w:val="28"/>
      <w:szCs w:val="28"/>
      <w:lang w:val="zh-TW" w:eastAsia="zh-TW" w:bidi="zh-TW"/>
    </w:rPr>
  </w:style>
  <w:style w:type="paragraph" w:customStyle="1" w:styleId="17">
    <w:name w:val="Heading #1|1"/>
    <w:basedOn w:val="1"/>
    <w:qFormat/>
    <w:uiPriority w:val="0"/>
    <w:pPr>
      <w:spacing w:before="260"/>
      <w:jc w:val="center"/>
      <w:outlineLvl w:val="0"/>
    </w:pPr>
    <w:rPr>
      <w:rFonts w:ascii="宋体" w:hAnsi="宋体" w:eastAsia="宋体" w:cs="宋体"/>
      <w:sz w:val="42"/>
      <w:szCs w:val="42"/>
      <w:lang w:val="zh-TW" w:eastAsia="zh-TW" w:bidi="zh-TW"/>
    </w:rPr>
  </w:style>
  <w:style w:type="paragraph" w:customStyle="1" w:styleId="18">
    <w:name w:val="Other|2"/>
    <w:basedOn w:val="1"/>
    <w:qFormat/>
    <w:uiPriority w:val="0"/>
    <w:pPr>
      <w:spacing w:before="100"/>
      <w:jc w:val="center"/>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5567</Words>
  <Characters>5811</Characters>
  <Lines>41</Lines>
  <Paragraphs>11</Paragraphs>
  <TotalTime>3</TotalTime>
  <ScaleCrop>false</ScaleCrop>
  <LinksUpToDate>false</LinksUpToDate>
  <CharactersWithSpaces>6148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2022-04-27T05:40:00Z</dcterms:created>
  <dc:creator>23858252@qq.com</dc:creator>
  <cp:lastModifiedBy>吕文华</cp:lastModifiedBy>
  <cp:lastPrinted>2022-07-14T02:17:00Z</cp:lastPrinted>
  <dcterms:modified xsi:type="dcterms:W3CDTF">2022-07-14T08:58:26Z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64687BF8676A45BDBB9C06D355F61D1F</vt:lpwstr>
  </property>
</Properties>
</file>